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2C" w:rsidRPr="008C652C" w:rsidRDefault="008C652C" w:rsidP="008C652C">
      <w:pPr>
        <w:spacing w:before="240" w:after="240" w:line="240" w:lineRule="auto"/>
        <w:jc w:val="center"/>
        <w:outlineLvl w:val="0"/>
        <w:rPr>
          <w:rFonts w:ascii="Times New Roman" w:eastAsia="Times New Roman" w:hAnsi="Times New Roman" w:cs="Times New Roman"/>
          <w:b/>
          <w:i/>
          <w:snapToGrid w:val="0"/>
          <w:sz w:val="28"/>
          <w:szCs w:val="28"/>
          <w:lang w:val="en-GB"/>
        </w:rPr>
      </w:pPr>
      <w:bookmarkStart w:id="0" w:name="_Toc42488096"/>
      <w:r w:rsidRPr="008C652C">
        <w:rPr>
          <w:rFonts w:ascii="Times New Roman" w:eastAsia="Times New Roman" w:hAnsi="Times New Roman" w:cs="Times New Roman"/>
          <w:b/>
          <w:i/>
          <w:snapToGrid w:val="0"/>
          <w:sz w:val="28"/>
          <w:szCs w:val="28"/>
          <w:lang w:val="en-GB"/>
        </w:rPr>
        <w:t>SPECIAL CONDITIONS</w:t>
      </w:r>
      <w:bookmarkEnd w:id="0"/>
    </w:p>
    <w:p w:rsidR="008C652C" w:rsidRPr="008C652C" w:rsidRDefault="008C652C" w:rsidP="008C652C">
      <w:pPr>
        <w:spacing w:before="240" w:after="120" w:line="240" w:lineRule="auto"/>
        <w:ind w:left="567" w:hanging="567"/>
        <w:outlineLvl w:val="0"/>
        <w:rPr>
          <w:rFonts w:ascii="Times New Roman" w:eastAsia="Times New Roman" w:hAnsi="Times New Roman" w:cs="Times New Roman"/>
          <w:b/>
          <w:snapToGrid w:val="0"/>
          <w:sz w:val="28"/>
          <w:szCs w:val="28"/>
          <w:lang w:val="en-GB"/>
        </w:rPr>
      </w:pPr>
      <w:r w:rsidRPr="008C652C">
        <w:rPr>
          <w:rFonts w:ascii="Times New Roman" w:eastAsia="Times New Roman" w:hAnsi="Times New Roman" w:cs="Times New Roman"/>
          <w:b/>
          <w:snapToGrid w:val="0"/>
          <w:sz w:val="28"/>
          <w:szCs w:val="28"/>
          <w:lang w:val="en-GB"/>
        </w:rPr>
        <w:t>CONTENTS</w:t>
      </w:r>
    </w:p>
    <w:p w:rsidR="008C652C" w:rsidRPr="008C652C" w:rsidRDefault="008C652C" w:rsidP="008C652C">
      <w:pPr>
        <w:spacing w:before="120" w:after="120" w:line="240" w:lineRule="auto"/>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 w:name="_Toc124934896"/>
      <w:r w:rsidRPr="008C652C">
        <w:rPr>
          <w:rFonts w:ascii="Times New Roman" w:eastAsia="Times New Roman" w:hAnsi="Times New Roman" w:cs="Times New Roman"/>
          <w:b/>
          <w:snapToGrid w:val="0"/>
          <w:sz w:val="24"/>
          <w:szCs w:val="24"/>
          <w:lang w:val="en-GB"/>
        </w:rPr>
        <w:t>Article 2</w:t>
      </w:r>
      <w:r w:rsidRPr="008C652C">
        <w:rPr>
          <w:rFonts w:ascii="Times New Roman" w:eastAsia="Times New Roman" w:hAnsi="Times New Roman" w:cs="Times New Roman"/>
          <w:b/>
          <w:snapToGrid w:val="0"/>
          <w:sz w:val="24"/>
          <w:szCs w:val="24"/>
          <w:lang w:val="en-GB"/>
        </w:rPr>
        <w:tab/>
        <w:t>L</w:t>
      </w:r>
      <w:bookmarkEnd w:id="1"/>
      <w:r w:rsidRPr="008C652C">
        <w:rPr>
          <w:rFonts w:ascii="Times New Roman" w:eastAsia="Times New Roman" w:hAnsi="Times New Roman" w:cs="Times New Roman"/>
          <w:b/>
          <w:snapToGrid w:val="0"/>
          <w:sz w:val="24"/>
          <w:szCs w:val="24"/>
          <w:lang w:val="en-GB"/>
        </w:rPr>
        <w:t>anguage of the contract</w:t>
      </w:r>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2.1</w:t>
      </w:r>
      <w:r w:rsidRPr="008C652C">
        <w:rPr>
          <w:rFonts w:ascii="Times New Roman" w:eastAsia="Times New Roman" w:hAnsi="Times New Roman" w:cs="Times New Roman"/>
          <w:snapToGrid w:val="0"/>
          <w:lang w:val="en-GB"/>
        </w:rPr>
        <w:tab/>
        <w:t>The language used shall be English.</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2" w:name="_Toc124934897"/>
      <w:r w:rsidRPr="008C652C">
        <w:rPr>
          <w:rFonts w:ascii="Times New Roman" w:eastAsia="Times New Roman" w:hAnsi="Times New Roman" w:cs="Times New Roman"/>
          <w:b/>
          <w:snapToGrid w:val="0"/>
          <w:sz w:val="24"/>
          <w:szCs w:val="24"/>
          <w:lang w:val="en-GB"/>
        </w:rPr>
        <w:t>Article 4</w:t>
      </w:r>
      <w:r w:rsidRPr="008C652C">
        <w:rPr>
          <w:rFonts w:ascii="Times New Roman" w:eastAsia="Times New Roman" w:hAnsi="Times New Roman" w:cs="Times New Roman"/>
          <w:b/>
          <w:snapToGrid w:val="0"/>
          <w:sz w:val="24"/>
          <w:szCs w:val="24"/>
          <w:lang w:val="en-GB"/>
        </w:rPr>
        <w:tab/>
        <w:t>Communications</w:t>
      </w:r>
      <w:bookmarkEnd w:id="2"/>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4.1</w:t>
      </w:r>
      <w:r w:rsidRPr="008C652C">
        <w:rPr>
          <w:rFonts w:ascii="Times New Roman" w:eastAsia="Times New Roman" w:hAnsi="Times New Roman" w:cs="Times New Roman"/>
          <w:snapToGrid w:val="0"/>
          <w:lang w:val="en-GB"/>
        </w:rPr>
        <w:tab/>
        <w:t>Contact Person      Luciano Bojaxhiu</w:t>
      </w:r>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t>Municipality of Berat</w:t>
      </w:r>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t>Address: Bashkia Berat Blvd. Republika 2, Berat</w:t>
      </w:r>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r>
      <w:r w:rsidRPr="008C652C">
        <w:rPr>
          <w:rFonts w:ascii="Times New Roman" w:eastAsia="Times New Roman" w:hAnsi="Times New Roman" w:cs="Times New Roman"/>
          <w:snapToGrid w:val="0"/>
          <w:lang w:val="en-GB"/>
        </w:rPr>
        <w:tab/>
        <w:t>info@bashkiaberat.gov.al</w:t>
      </w:r>
    </w:p>
    <w:p w:rsidR="008C652C" w:rsidRPr="008C652C" w:rsidRDefault="008C652C" w:rsidP="008C652C">
      <w:pPr>
        <w:spacing w:before="120" w:after="120" w:line="240" w:lineRule="auto"/>
        <w:ind w:left="1134" w:hanging="567"/>
        <w:rPr>
          <w:rFonts w:ascii="Times New Roman" w:eastAsia="Times New Roman" w:hAnsi="Times New Roman" w:cs="Times New Roman"/>
          <w:snapToGrid w:val="0"/>
          <w:lang w:val="en-GB"/>
        </w:rPr>
      </w:pPr>
    </w:p>
    <w:p w:rsidR="008C652C" w:rsidRPr="008C652C" w:rsidRDefault="008C652C" w:rsidP="008C652C">
      <w:pPr>
        <w:spacing w:before="120" w:after="120" w:line="240" w:lineRule="auto"/>
        <w:ind w:left="1134" w:hanging="567"/>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4.2</w:t>
      </w:r>
      <w:r w:rsidRPr="008C652C">
        <w:rPr>
          <w:rFonts w:ascii="Times New Roman" w:eastAsia="Times New Roman" w:hAnsi="Times New Roman" w:cs="Times New Roman"/>
          <w:snapToGrid w:val="0"/>
          <w:lang w:val="en-GB"/>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8C652C" w:rsidRPr="008C652C" w:rsidRDefault="008C652C" w:rsidP="008C652C">
      <w:pPr>
        <w:spacing w:before="120" w:after="120" w:line="240" w:lineRule="auto"/>
        <w:ind w:left="1134" w:hanging="567"/>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ab/>
        <w:t>The electronic management of the contract through the aforementioned system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r w:rsidRPr="008C652C">
        <w:rPr>
          <w:rFonts w:ascii="Times New Roman" w:eastAsia="Times New Roman" w:hAnsi="Times New Roman" w:cs="Times New Roman"/>
          <w:b/>
          <w:snapToGrid w:val="0"/>
          <w:sz w:val="24"/>
          <w:szCs w:val="24"/>
          <w:lang w:val="en-GB"/>
        </w:rPr>
        <w:t>Article 6</w:t>
      </w:r>
      <w:r w:rsidRPr="008C652C">
        <w:rPr>
          <w:rFonts w:ascii="Times New Roman" w:eastAsia="Times New Roman" w:hAnsi="Times New Roman" w:cs="Times New Roman"/>
          <w:b/>
          <w:snapToGrid w:val="0"/>
          <w:sz w:val="24"/>
          <w:szCs w:val="24"/>
          <w:lang w:val="en-GB"/>
        </w:rPr>
        <w:tab/>
        <w:t>Subcontracting</w:t>
      </w:r>
    </w:p>
    <w:p w:rsidR="008C652C" w:rsidRPr="008C652C" w:rsidRDefault="008C652C" w:rsidP="008C652C">
      <w:pPr>
        <w:widowControl w:val="0"/>
        <w:spacing w:before="120" w:after="120" w:line="240" w:lineRule="auto"/>
        <w:ind w:left="1134" w:hanging="567"/>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6.3</w:t>
      </w:r>
      <w:r w:rsidRPr="008C652C">
        <w:rPr>
          <w:rFonts w:ascii="Times New Roman" w:eastAsia="Times New Roman" w:hAnsi="Times New Roman" w:cs="Times New Roman"/>
          <w:snapToGrid w:val="0"/>
          <w:lang w:val="en-GB"/>
        </w:rPr>
        <w:tab/>
        <w:t>N/A</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3" w:name="_Toc124934898"/>
      <w:r w:rsidRPr="008C652C">
        <w:rPr>
          <w:rFonts w:ascii="Times New Roman" w:eastAsia="Times New Roman" w:hAnsi="Times New Roman" w:cs="Times New Roman"/>
          <w:b/>
          <w:snapToGrid w:val="0"/>
          <w:sz w:val="24"/>
          <w:szCs w:val="24"/>
          <w:lang w:val="en-GB"/>
        </w:rPr>
        <w:t>Article 7</w:t>
      </w:r>
      <w:r w:rsidRPr="008C652C">
        <w:rPr>
          <w:rFonts w:ascii="Times New Roman" w:eastAsia="Times New Roman" w:hAnsi="Times New Roman" w:cs="Times New Roman"/>
          <w:b/>
          <w:snapToGrid w:val="0"/>
          <w:sz w:val="24"/>
          <w:szCs w:val="24"/>
          <w:lang w:val="en-GB"/>
        </w:rPr>
        <w:tab/>
        <w:t>Supply of documents</w:t>
      </w:r>
      <w:bookmarkEnd w:id="3"/>
    </w:p>
    <w:p w:rsidR="008C652C" w:rsidRPr="008C652C" w:rsidRDefault="008C652C" w:rsidP="008C652C">
      <w:pPr>
        <w:spacing w:before="120" w:after="120" w:line="240" w:lineRule="auto"/>
        <w:jc w:val="both"/>
        <w:rPr>
          <w:rFonts w:ascii="Times New Roman" w:eastAsia="Times New Roman" w:hAnsi="Times New Roman" w:cs="Times New Roman"/>
          <w:b/>
          <w:snapToGrid w:val="0"/>
          <w:lang w:val="en-GB"/>
        </w:rPr>
      </w:pPr>
      <w:r w:rsidRPr="008C652C">
        <w:rPr>
          <w:rFonts w:ascii="Times New Roman" w:eastAsia="Times New Roman" w:hAnsi="Times New Roman" w:cs="Times New Roman"/>
          <w:snapToGrid w:val="0"/>
          <w:lang w:val="en-GB"/>
        </w:rPr>
        <w:t>One 4X4 fire-fighter vehicle 2.600 litres has to be purchased under this contract for the firefighter corps of the Berat Municipality</w:t>
      </w:r>
      <w:r w:rsidRPr="008C652C">
        <w:rPr>
          <w:rFonts w:ascii="Times New Roman" w:eastAsia="Times New Roman" w:hAnsi="Times New Roman" w:cs="Times New Roman"/>
          <w:b/>
          <w:snapToGrid w:val="0"/>
          <w:lang w:val="en-GB"/>
        </w:rPr>
        <w:t xml:space="preserve">. </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4" w:name="_Toc124934899"/>
      <w:r w:rsidRPr="008C652C">
        <w:rPr>
          <w:rFonts w:ascii="Times New Roman" w:eastAsia="Times New Roman" w:hAnsi="Times New Roman" w:cs="Times New Roman"/>
          <w:b/>
          <w:snapToGrid w:val="0"/>
          <w:sz w:val="24"/>
          <w:szCs w:val="24"/>
          <w:lang w:val="en-GB"/>
        </w:rPr>
        <w:t>Article 8</w:t>
      </w:r>
      <w:r w:rsidRPr="008C652C">
        <w:rPr>
          <w:rFonts w:ascii="Times New Roman" w:eastAsia="Times New Roman" w:hAnsi="Times New Roman" w:cs="Times New Roman"/>
          <w:b/>
          <w:snapToGrid w:val="0"/>
          <w:sz w:val="24"/>
          <w:szCs w:val="24"/>
          <w:lang w:val="en-GB"/>
        </w:rPr>
        <w:tab/>
        <w:t>Assistance with local regulations</w:t>
      </w:r>
      <w:bookmarkEnd w:id="4"/>
    </w:p>
    <w:p w:rsidR="008C652C" w:rsidRPr="008C652C" w:rsidRDefault="008C652C" w:rsidP="008C652C">
      <w:pPr>
        <w:spacing w:before="120" w:after="120" w:line="240" w:lineRule="auto"/>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The vehicle will be delivered including all required documentation foreseen by the tax registration regime for vehicles.</w:t>
      </w:r>
    </w:p>
    <w:p w:rsidR="008C652C" w:rsidRPr="008C652C" w:rsidRDefault="008C652C" w:rsidP="008C652C">
      <w:pPr>
        <w:tabs>
          <w:tab w:val="left" w:pos="1134"/>
        </w:tabs>
        <w:spacing w:before="120" w:after="120" w:line="240" w:lineRule="auto"/>
        <w:jc w:val="both"/>
        <w:rPr>
          <w:rFonts w:ascii="Times New Roman" w:eastAsia="Times New Roman" w:hAnsi="Times New Roman" w:cs="Times New Roman"/>
          <w:b/>
          <w:snapToGrid w:val="0"/>
          <w:lang w:val="en-GB"/>
        </w:rPr>
      </w:pPr>
      <w:r w:rsidRPr="008C652C">
        <w:rPr>
          <w:rFonts w:ascii="Times New Roman" w:eastAsia="Times New Roman" w:hAnsi="Times New Roman" w:cs="Times New Roman"/>
          <w:b/>
          <w:snapToGrid w:val="0"/>
          <w:lang w:val="en-GB"/>
        </w:rPr>
        <w:t>Article 9</w:t>
      </w:r>
      <w:r w:rsidRPr="008C652C">
        <w:rPr>
          <w:rFonts w:ascii="Times New Roman" w:eastAsia="Times New Roman" w:hAnsi="Times New Roman" w:cs="Times New Roman"/>
          <w:b/>
          <w:snapToGrid w:val="0"/>
          <w:lang w:val="en-GB"/>
        </w:rPr>
        <w:tab/>
        <w:t>General obligations</w:t>
      </w:r>
    </w:p>
    <w:p w:rsidR="008C652C" w:rsidRPr="008C652C" w:rsidRDefault="008C652C" w:rsidP="008C652C">
      <w:pPr>
        <w:tabs>
          <w:tab w:val="left" w:pos="426"/>
        </w:tabs>
        <w:spacing w:before="120" w:after="120" w:line="240" w:lineRule="auto"/>
        <w:ind w:left="1134" w:right="-285" w:hanging="708"/>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9.9</w:t>
      </w:r>
      <w:r w:rsidRPr="008C652C">
        <w:rPr>
          <w:rFonts w:ascii="Times New Roman" w:eastAsia="Times New Roman" w:hAnsi="Times New Roman" w:cs="Times New Roman"/>
          <w:snapToGrid w:val="0"/>
          <w:lang w:val="en-GB"/>
        </w:rPr>
        <w:tab/>
        <w:t xml:space="preserve">The vehicle must be clearly identified, and visibly bear the EU emblem and the phrase 'Provided with the financial support of the European Union' in the operational language of the EU programme and in the local language. Other emblems, such as the logos of the implementing partners will appear on vehicles, but the EU emblem must be displayed at least as prominently as those of the other partners. </w:t>
      </w:r>
    </w:p>
    <w:p w:rsidR="008C652C" w:rsidRPr="008C652C" w:rsidRDefault="008C652C" w:rsidP="008C652C">
      <w:pPr>
        <w:keepNext/>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5" w:name="_Toc124934900"/>
      <w:r w:rsidRPr="008C652C">
        <w:rPr>
          <w:rFonts w:ascii="Times New Roman" w:eastAsia="Times New Roman" w:hAnsi="Times New Roman" w:cs="Times New Roman"/>
          <w:b/>
          <w:snapToGrid w:val="0"/>
          <w:sz w:val="24"/>
          <w:szCs w:val="24"/>
          <w:lang w:val="en-GB"/>
        </w:rPr>
        <w:lastRenderedPageBreak/>
        <w:t>Article 10</w:t>
      </w:r>
      <w:r w:rsidRPr="008C652C">
        <w:rPr>
          <w:rFonts w:ascii="Times New Roman" w:eastAsia="Times New Roman" w:hAnsi="Times New Roman" w:cs="Times New Roman"/>
          <w:b/>
          <w:snapToGrid w:val="0"/>
          <w:sz w:val="24"/>
          <w:szCs w:val="24"/>
          <w:lang w:val="en-GB"/>
        </w:rPr>
        <w:tab/>
        <w:t>Origin</w:t>
      </w:r>
      <w:bookmarkEnd w:id="5"/>
    </w:p>
    <w:p w:rsidR="008C652C" w:rsidRPr="008C652C" w:rsidRDefault="008C652C" w:rsidP="008C652C">
      <w:pPr>
        <w:numPr>
          <w:ilvl w:val="1"/>
          <w:numId w:val="0"/>
        </w:numPr>
        <w:spacing w:before="120" w:after="120" w:line="240" w:lineRule="auto"/>
        <w:ind w:left="1134" w:hanging="708"/>
        <w:jc w:val="both"/>
        <w:outlineLvl w:val="1"/>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10.1</w:t>
      </w:r>
      <w:r w:rsidRPr="008C652C">
        <w:rPr>
          <w:rFonts w:ascii="Times New Roman" w:eastAsia="Times New Roman" w:hAnsi="Times New Roman" w:cs="Times New Roman"/>
          <w:snapToGrid w:val="0"/>
          <w:lang w:val="en-GB"/>
        </w:rPr>
        <w:tab/>
        <w:t>All goods purchased must originate from an eligible source country as defined in  IPA II. For these purposes, ‘origin’ means the place where the goods are mined, grown, produced or manufactured. The origin of the goods must be determined according to the EU Customs Code or to the relevant international agreement applicable.</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6" w:name="_Toc124934901"/>
      <w:r w:rsidRPr="008C652C">
        <w:rPr>
          <w:rFonts w:ascii="Times New Roman" w:eastAsia="Times New Roman" w:hAnsi="Times New Roman" w:cs="Times New Roman"/>
          <w:b/>
          <w:snapToGrid w:val="0"/>
          <w:sz w:val="24"/>
          <w:szCs w:val="24"/>
          <w:lang w:val="en-GB"/>
        </w:rPr>
        <w:t>Article 11</w:t>
      </w:r>
      <w:r w:rsidRPr="008C652C">
        <w:rPr>
          <w:rFonts w:ascii="Times New Roman" w:eastAsia="Times New Roman" w:hAnsi="Times New Roman" w:cs="Times New Roman"/>
          <w:b/>
          <w:snapToGrid w:val="0"/>
          <w:sz w:val="24"/>
          <w:szCs w:val="24"/>
          <w:lang w:val="en-GB"/>
        </w:rPr>
        <w:tab/>
        <w:t>Performance guarantee</w:t>
      </w:r>
      <w:bookmarkEnd w:id="6"/>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11.1</w:t>
      </w:r>
      <w:r w:rsidRPr="008C652C">
        <w:rPr>
          <w:rFonts w:ascii="Times New Roman" w:eastAsia="Times New Roman" w:hAnsi="Times New Roman" w:cs="Times New Roman"/>
          <w:snapToGrid w:val="0"/>
          <w:lang w:val="en-GB"/>
        </w:rPr>
        <w:tab/>
        <w:t>The amount of the performance guarantee shall be 5 % of the total contract price, including any amounts stipulated in addenda to the contract.</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r w:rsidRPr="008C652C">
        <w:rPr>
          <w:rFonts w:ascii="Times New Roman" w:eastAsia="Times New Roman" w:hAnsi="Times New Roman" w:cs="Times New Roman"/>
          <w:b/>
          <w:snapToGrid w:val="0"/>
          <w:sz w:val="24"/>
          <w:szCs w:val="24"/>
          <w:lang w:val="en-GB"/>
        </w:rPr>
        <w:t>Article 16</w:t>
      </w:r>
      <w:r w:rsidRPr="008C652C">
        <w:rPr>
          <w:rFonts w:ascii="Times New Roman" w:eastAsia="Times New Roman" w:hAnsi="Times New Roman" w:cs="Times New Roman"/>
          <w:b/>
          <w:snapToGrid w:val="0"/>
          <w:sz w:val="24"/>
          <w:szCs w:val="24"/>
          <w:lang w:val="en-GB"/>
        </w:rPr>
        <w:tab/>
        <w:t>Tax and customs arrangements</w:t>
      </w:r>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16.1</w:t>
      </w:r>
      <w:r w:rsidRPr="008C652C">
        <w:rPr>
          <w:rFonts w:ascii="Times New Roman" w:eastAsia="Times New Roman" w:hAnsi="Times New Roman" w:cs="Times New Roman"/>
          <w:snapToGrid w:val="0"/>
          <w:lang w:val="en-GB"/>
        </w:rPr>
        <w:tab/>
        <w:t>Save where otherwise provided in the special conditions, the terms of delivery of the goods shall be DDP (Delivered Duty Paid) – Incoterms 2010, International Chamber of Commerce.</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7" w:name="_Toc124934906"/>
      <w:r w:rsidRPr="008C652C">
        <w:rPr>
          <w:rFonts w:ascii="Times New Roman" w:eastAsia="Times New Roman" w:hAnsi="Times New Roman" w:cs="Times New Roman"/>
          <w:b/>
          <w:snapToGrid w:val="0"/>
          <w:sz w:val="24"/>
          <w:szCs w:val="24"/>
          <w:lang w:val="en-GB"/>
        </w:rPr>
        <w:t>Article 17</w:t>
      </w:r>
      <w:r w:rsidRPr="008C652C">
        <w:rPr>
          <w:rFonts w:ascii="Times New Roman" w:eastAsia="Times New Roman" w:hAnsi="Times New Roman" w:cs="Times New Roman"/>
          <w:b/>
          <w:snapToGrid w:val="0"/>
          <w:sz w:val="24"/>
          <w:szCs w:val="24"/>
          <w:lang w:val="en-GB"/>
        </w:rPr>
        <w:tab/>
        <w:t>Patents and licences</w:t>
      </w:r>
      <w:bookmarkEnd w:id="7"/>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17.1</w:t>
      </w:r>
      <w:r w:rsidRPr="008C652C">
        <w:rPr>
          <w:rFonts w:ascii="Times New Roman" w:eastAsia="Times New Roman" w:hAnsi="Times New Roman" w:cs="Times New Roman"/>
          <w:snapToGrid w:val="0"/>
          <w:lang w:val="en-GB"/>
        </w:rPr>
        <w:tab/>
        <w:t xml:space="preserve">There is no derogation from Article 17 of the general conditions. </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8" w:name="_Toc124934907"/>
      <w:r w:rsidRPr="008C652C">
        <w:rPr>
          <w:rFonts w:ascii="Times New Roman" w:eastAsia="Times New Roman" w:hAnsi="Times New Roman" w:cs="Times New Roman"/>
          <w:b/>
          <w:snapToGrid w:val="0"/>
          <w:sz w:val="24"/>
          <w:szCs w:val="24"/>
          <w:lang w:val="en-GB"/>
        </w:rPr>
        <w:t>Article 18</w:t>
      </w:r>
      <w:r w:rsidRPr="008C652C">
        <w:rPr>
          <w:rFonts w:ascii="Times New Roman" w:eastAsia="Times New Roman" w:hAnsi="Times New Roman" w:cs="Times New Roman"/>
          <w:b/>
          <w:snapToGrid w:val="0"/>
          <w:sz w:val="24"/>
          <w:szCs w:val="24"/>
          <w:lang w:val="en-GB"/>
        </w:rPr>
        <w:tab/>
        <w:t>Commencement order</w:t>
      </w:r>
      <w:bookmarkEnd w:id="8"/>
      <w:r w:rsidRPr="008C652C">
        <w:rPr>
          <w:rFonts w:ascii="Times New Roman" w:eastAsia="Times New Roman" w:hAnsi="Times New Roman" w:cs="Times New Roman"/>
          <w:b/>
          <w:snapToGrid w:val="0"/>
          <w:sz w:val="24"/>
          <w:szCs w:val="24"/>
          <w:lang w:val="en-GB"/>
        </w:rPr>
        <w:t xml:space="preserve"> </w:t>
      </w:r>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18.1</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snapToGrid w:val="0"/>
          <w:lang w:val="en-GB"/>
        </w:rPr>
        <w:t>The contracting authority shall fix the date on which implementation of the tasks is to commence and advise the contractor thereof either in the notification of award of the contract or by administrative order.</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9" w:name="_Toc124934908"/>
      <w:r w:rsidRPr="008C652C">
        <w:rPr>
          <w:rFonts w:ascii="Times New Roman" w:eastAsia="Times New Roman" w:hAnsi="Times New Roman" w:cs="Times New Roman"/>
          <w:b/>
          <w:snapToGrid w:val="0"/>
          <w:sz w:val="24"/>
          <w:szCs w:val="24"/>
          <w:lang w:val="en-GB"/>
        </w:rPr>
        <w:t>Article 19</w:t>
      </w:r>
      <w:r w:rsidRPr="008C652C">
        <w:rPr>
          <w:rFonts w:ascii="Times New Roman" w:eastAsia="Times New Roman" w:hAnsi="Times New Roman" w:cs="Times New Roman"/>
          <w:b/>
          <w:snapToGrid w:val="0"/>
          <w:sz w:val="24"/>
          <w:szCs w:val="24"/>
          <w:lang w:val="en-GB"/>
        </w:rPr>
        <w:tab/>
        <w:t>Period of implementation</w:t>
      </w:r>
      <w:bookmarkEnd w:id="9"/>
      <w:r w:rsidRPr="008C652C">
        <w:rPr>
          <w:rFonts w:ascii="Times New Roman" w:eastAsia="Times New Roman" w:hAnsi="Times New Roman" w:cs="Times New Roman"/>
          <w:b/>
          <w:snapToGrid w:val="0"/>
          <w:sz w:val="24"/>
          <w:szCs w:val="24"/>
          <w:lang w:val="en-GB"/>
        </w:rPr>
        <w:t xml:space="preserve"> of the tasks</w:t>
      </w:r>
    </w:p>
    <w:p w:rsidR="008C652C" w:rsidRPr="008C652C" w:rsidRDefault="008C652C" w:rsidP="008C652C">
      <w:pPr>
        <w:spacing w:before="120" w:after="120" w:line="240" w:lineRule="auto"/>
        <w:ind w:left="1134" w:hanging="709"/>
        <w:jc w:val="both"/>
        <w:rPr>
          <w:rFonts w:ascii="Times New Roman" w:eastAsia="Times New Roman" w:hAnsi="Times New Roman" w:cs="Times New Roman"/>
          <w:b/>
          <w:snapToGrid w:val="0"/>
          <w:lang w:val="en-GB"/>
        </w:rPr>
      </w:pPr>
      <w:r w:rsidRPr="008C652C">
        <w:rPr>
          <w:rFonts w:ascii="Times New Roman" w:eastAsia="Times New Roman" w:hAnsi="Times New Roman" w:cs="Times New Roman"/>
          <w:snapToGrid w:val="0"/>
          <w:lang w:val="en-GB"/>
        </w:rPr>
        <w:t>19.1</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snapToGrid w:val="0"/>
          <w:lang w:val="en-GB"/>
        </w:rPr>
        <w:t>120 days</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0" w:name="_Toc124934910"/>
      <w:r w:rsidRPr="008C652C">
        <w:rPr>
          <w:rFonts w:ascii="Times New Roman" w:eastAsia="Times New Roman" w:hAnsi="Times New Roman" w:cs="Times New Roman"/>
          <w:b/>
          <w:snapToGrid w:val="0"/>
          <w:sz w:val="24"/>
          <w:szCs w:val="24"/>
          <w:lang w:val="en-GB"/>
        </w:rPr>
        <w:t>Article 24</w:t>
      </w:r>
      <w:r w:rsidRPr="008C652C">
        <w:rPr>
          <w:rFonts w:ascii="Times New Roman" w:eastAsia="Times New Roman" w:hAnsi="Times New Roman" w:cs="Times New Roman"/>
          <w:b/>
          <w:snapToGrid w:val="0"/>
          <w:sz w:val="24"/>
          <w:szCs w:val="24"/>
          <w:lang w:val="en-GB"/>
        </w:rPr>
        <w:tab/>
        <w:t>Quality of supplies</w:t>
      </w:r>
      <w:bookmarkEnd w:id="10"/>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24.2</w:t>
      </w:r>
      <w:r w:rsidRPr="008C652C">
        <w:rPr>
          <w:rFonts w:ascii="Times New Roman" w:eastAsia="Times New Roman" w:hAnsi="Times New Roman" w:cs="Times New Roman"/>
          <w:snapToGrid w:val="0"/>
          <w:lang w:val="en-GB"/>
        </w:rPr>
        <w:tab/>
        <w:t>No preliminary technical acceptance is required.</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1" w:name="_Toc124934911"/>
      <w:r w:rsidRPr="008C652C">
        <w:rPr>
          <w:rFonts w:ascii="Times New Roman" w:eastAsia="Times New Roman" w:hAnsi="Times New Roman" w:cs="Times New Roman"/>
          <w:b/>
          <w:snapToGrid w:val="0"/>
          <w:sz w:val="24"/>
          <w:szCs w:val="24"/>
          <w:lang w:val="en-GB"/>
        </w:rPr>
        <w:t>Article 25</w:t>
      </w:r>
      <w:r w:rsidRPr="008C652C">
        <w:rPr>
          <w:rFonts w:ascii="Times New Roman" w:eastAsia="Times New Roman" w:hAnsi="Times New Roman" w:cs="Times New Roman"/>
          <w:b/>
          <w:snapToGrid w:val="0"/>
          <w:sz w:val="24"/>
          <w:szCs w:val="24"/>
          <w:lang w:val="en-GB"/>
        </w:rPr>
        <w:tab/>
        <w:t>Inspection and testing</w:t>
      </w:r>
      <w:bookmarkEnd w:id="11"/>
    </w:p>
    <w:p w:rsidR="008C652C" w:rsidRPr="008C652C" w:rsidRDefault="008C652C" w:rsidP="008C652C">
      <w:pPr>
        <w:spacing w:before="120" w:after="120" w:line="240" w:lineRule="auto"/>
        <w:ind w:left="1134" w:hanging="709"/>
        <w:jc w:val="both"/>
        <w:rPr>
          <w:rFonts w:ascii="Times New Roman" w:eastAsia="Times New Roman" w:hAnsi="Times New Roman" w:cs="Times New Roman"/>
          <w:bCs/>
          <w:snapToGrid w:val="0"/>
          <w:lang w:val="en-GB"/>
        </w:rPr>
      </w:pPr>
      <w:r w:rsidRPr="008C652C">
        <w:rPr>
          <w:rFonts w:ascii="Times New Roman" w:eastAsia="Times New Roman" w:hAnsi="Times New Roman" w:cs="Times New Roman"/>
          <w:bCs/>
          <w:snapToGrid w:val="0"/>
          <w:lang w:val="en-GB"/>
        </w:rPr>
        <w:t>25.2</w:t>
      </w:r>
      <w:r w:rsidRPr="008C652C">
        <w:rPr>
          <w:rFonts w:ascii="Times New Roman" w:eastAsia="Times New Roman" w:hAnsi="Times New Roman" w:cs="Times New Roman"/>
          <w:bCs/>
          <w:snapToGrid w:val="0"/>
          <w:lang w:val="en-GB"/>
        </w:rPr>
        <w:tab/>
        <w:t>The fire-fighting vehicle will be inspected and tested in accordance with Article</w:t>
      </w:r>
      <w:r w:rsidRPr="008C652C">
        <w:rPr>
          <w:rFonts w:ascii="Times New Roman" w:eastAsia="Times New Roman" w:hAnsi="Times New Roman" w:cs="Times New Roman"/>
          <w:snapToGrid w:val="0"/>
          <w:lang w:val="en-GB"/>
        </w:rPr>
        <w:t xml:space="preserve"> 25 of the general conditions and the practical arrangements for testing.</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2" w:name="_Toc124934912"/>
      <w:r w:rsidRPr="008C652C">
        <w:rPr>
          <w:rFonts w:ascii="Times New Roman" w:eastAsia="Times New Roman" w:hAnsi="Times New Roman" w:cs="Times New Roman"/>
          <w:b/>
          <w:snapToGrid w:val="0"/>
          <w:sz w:val="24"/>
          <w:szCs w:val="24"/>
          <w:lang w:val="en-GB"/>
        </w:rPr>
        <w:t>Article 26</w:t>
      </w:r>
      <w:r w:rsidRPr="008C652C">
        <w:rPr>
          <w:rFonts w:ascii="Times New Roman" w:eastAsia="Times New Roman" w:hAnsi="Times New Roman" w:cs="Times New Roman"/>
          <w:b/>
          <w:snapToGrid w:val="0"/>
          <w:sz w:val="24"/>
          <w:szCs w:val="24"/>
          <w:lang w:val="en-GB"/>
        </w:rPr>
        <w:tab/>
      </w:r>
      <w:bookmarkEnd w:id="12"/>
      <w:r w:rsidRPr="008C652C">
        <w:rPr>
          <w:rFonts w:ascii="Times New Roman" w:eastAsia="Times New Roman" w:hAnsi="Times New Roman" w:cs="Times New Roman"/>
          <w:b/>
          <w:snapToGrid w:val="0"/>
          <w:sz w:val="24"/>
          <w:szCs w:val="24"/>
          <w:lang w:val="en-GB"/>
        </w:rPr>
        <w:t>General principles for payments</w:t>
      </w:r>
    </w:p>
    <w:p w:rsidR="008C652C" w:rsidRPr="008C652C" w:rsidRDefault="008C652C" w:rsidP="008C652C">
      <w:pPr>
        <w:tabs>
          <w:tab w:val="right" w:pos="9885"/>
        </w:tabs>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26.1</w:t>
      </w:r>
      <w:r w:rsidRPr="008C652C">
        <w:rPr>
          <w:rFonts w:ascii="Times New Roman" w:eastAsia="Times New Roman" w:hAnsi="Times New Roman" w:cs="Times New Roman"/>
          <w:snapToGrid w:val="0"/>
          <w:lang w:val="en-GB"/>
        </w:rPr>
        <w:tab/>
        <w:t>Payments shall be made in euros.</w:t>
      </w:r>
    </w:p>
    <w:p w:rsidR="008C652C" w:rsidRPr="008C652C" w:rsidRDefault="008C652C" w:rsidP="008C652C">
      <w:pPr>
        <w:spacing w:before="120" w:after="120" w:line="240" w:lineRule="auto"/>
        <w:ind w:left="1134"/>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Payments shall be authorised and made by Municipality of Berat, Blvd Republika Berat.</w:t>
      </w:r>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26.3</w:t>
      </w:r>
      <w:r w:rsidRPr="008C652C">
        <w:rPr>
          <w:rFonts w:ascii="Times New Roman" w:eastAsia="Times New Roman" w:hAnsi="Times New Roman" w:cs="Times New Roman"/>
          <w:snapToGrid w:val="0"/>
          <w:lang w:val="en-GB"/>
        </w:rPr>
        <w:tab/>
        <w:t>By derogation, the final payment to the contractor of the amounts due shall be made within 90 days after receipt by the contracting authority of an invoice and of the application for the certificate of provisional acceptance.</w:t>
      </w:r>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26.5</w:t>
      </w:r>
      <w:r w:rsidRPr="008C652C">
        <w:rPr>
          <w:rFonts w:ascii="Times New Roman" w:eastAsia="Times New Roman" w:hAnsi="Times New Roman" w:cs="Times New Roman"/>
          <w:snapToGrid w:val="0"/>
          <w:lang w:val="en-GB"/>
        </w:rPr>
        <w:tab/>
        <w:t>In order to obtain payments, the contractor must forward to the authority referred to in paragraph 26.1 above:</w:t>
      </w:r>
    </w:p>
    <w:p w:rsidR="008C652C" w:rsidRPr="008C652C" w:rsidRDefault="008C652C" w:rsidP="008C652C">
      <w:pPr>
        <w:spacing w:before="120" w:after="120" w:line="240" w:lineRule="auto"/>
        <w:ind w:left="1560" w:hanging="426"/>
        <w:jc w:val="both"/>
        <w:rPr>
          <w:rFonts w:ascii="Times New Roman" w:eastAsia="Times New Roman" w:hAnsi="Times New Roman" w:cs="Times New Roman"/>
          <w:snapToGrid w:val="0"/>
          <w:highlight w:val="yellow"/>
          <w:lang w:val="en-GB"/>
        </w:rPr>
      </w:pPr>
      <w:r w:rsidRPr="008C652C">
        <w:rPr>
          <w:rFonts w:ascii="Times New Roman" w:eastAsia="Times New Roman" w:hAnsi="Times New Roman" w:cs="Times New Roman"/>
          <w:snapToGrid w:val="0"/>
          <w:lang w:val="en-GB"/>
        </w:rPr>
        <w:t>a)</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bCs/>
          <w:snapToGrid w:val="0"/>
          <w:lang w:val="en-GB"/>
        </w:rPr>
        <w:t>For the 20% pre-financing</w:t>
      </w:r>
      <w:r w:rsidRPr="008C652C">
        <w:rPr>
          <w:rFonts w:ascii="Times New Roman" w:eastAsia="Times New Roman" w:hAnsi="Times New Roman" w:cs="Times New Roman"/>
          <w:snapToGrid w:val="0"/>
          <w:lang w:val="en-GB"/>
        </w:rPr>
        <w:t xml:space="preserve">, </w:t>
      </w:r>
      <w:r w:rsidRPr="008C652C">
        <w:rPr>
          <w:rFonts w:ascii="Times New Roman" w:eastAsia="Times New Roman" w:hAnsi="Times New Roman" w:cs="Times New Roman"/>
          <w:bCs/>
          <w:snapToGrid w:val="0"/>
          <w:lang w:val="en-GB"/>
        </w:rPr>
        <w:t xml:space="preserve">52,800 </w:t>
      </w:r>
      <w:r w:rsidRPr="008C652C">
        <w:rPr>
          <w:rFonts w:ascii="Times New Roman" w:eastAsia="Times New Roman" w:hAnsi="Times New Roman" w:cs="Times New Roman"/>
          <w:snapToGrid w:val="0"/>
          <w:highlight w:val="yellow"/>
          <w:lang w:val="en-GB"/>
        </w:rPr>
        <w:t xml:space="preserve"> </w:t>
      </w:r>
    </w:p>
    <w:p w:rsidR="008C652C" w:rsidRPr="008C652C" w:rsidRDefault="008C652C" w:rsidP="008C652C">
      <w:pPr>
        <w:spacing w:after="0" w:line="240" w:lineRule="auto"/>
        <w:ind w:left="1985"/>
        <w:jc w:val="both"/>
        <w:rPr>
          <w:rFonts w:ascii="Times New Roman" w:eastAsia="Times New Roman" w:hAnsi="Times New Roman" w:cs="Times New Roman"/>
          <w:bCs/>
          <w:snapToGrid w:val="0"/>
          <w:lang w:val="en-GB"/>
        </w:rPr>
      </w:pPr>
      <w:r w:rsidRPr="008C652C">
        <w:rPr>
          <w:rFonts w:ascii="Times New Roman" w:eastAsia="Times New Roman" w:hAnsi="Times New Roman" w:cs="Times New Roman"/>
          <w:bCs/>
          <w:snapToGrid w:val="0"/>
          <w:lang w:val="en-GB"/>
        </w:rPr>
        <w:t xml:space="preserve">By derogation from article </w:t>
      </w:r>
      <w:r w:rsidRPr="008C652C">
        <w:rPr>
          <w:rFonts w:ascii="Times New Roman" w:eastAsia="Times New Roman" w:hAnsi="Times New Roman" w:cs="Times New Roman"/>
          <w:snapToGrid w:val="0"/>
          <w:lang w:val="en-GB"/>
        </w:rPr>
        <w:t xml:space="preserve">26.5 of the general conditions </w:t>
      </w:r>
      <w:r w:rsidRPr="008C652C">
        <w:rPr>
          <w:rFonts w:ascii="Times New Roman" w:eastAsia="Times New Roman" w:hAnsi="Times New Roman" w:cs="Times New Roman"/>
          <w:bCs/>
          <w:snapToGrid w:val="0"/>
          <w:lang w:val="en-GB"/>
        </w:rPr>
        <w:t>no pre-financing guarantee is required.</w:t>
      </w:r>
    </w:p>
    <w:p w:rsidR="008C652C" w:rsidRPr="008C652C" w:rsidRDefault="008C652C" w:rsidP="008C652C">
      <w:pPr>
        <w:spacing w:before="120" w:after="0" w:line="240" w:lineRule="auto"/>
        <w:ind w:left="1559" w:hanging="425"/>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b)</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bCs/>
          <w:snapToGrid w:val="0"/>
          <w:lang w:val="en-GB"/>
        </w:rPr>
        <w:t>For the 80 % balance</w:t>
      </w:r>
      <w:r w:rsidRPr="008C652C">
        <w:rPr>
          <w:rFonts w:ascii="Times New Roman" w:eastAsia="Times New Roman" w:hAnsi="Times New Roman" w:cs="Times New Roman"/>
          <w:snapToGrid w:val="0"/>
          <w:lang w:val="en-GB"/>
        </w:rPr>
        <w:t>,</w:t>
      </w:r>
      <w:r w:rsidRPr="008C652C">
        <w:rPr>
          <w:rFonts w:ascii="Times New Roman" w:eastAsia="Times New Roman" w:hAnsi="Times New Roman" w:cs="Times New Roman"/>
          <w:b/>
          <w:snapToGrid w:val="0"/>
          <w:lang w:val="en-GB"/>
        </w:rPr>
        <w:t xml:space="preserve"> t</w:t>
      </w:r>
      <w:r w:rsidRPr="008C652C">
        <w:rPr>
          <w:rFonts w:ascii="Times New Roman" w:eastAsia="Times New Roman" w:hAnsi="Times New Roman" w:cs="Times New Roman"/>
          <w:snapToGrid w:val="0"/>
          <w:lang w:val="en-GB"/>
        </w:rPr>
        <w:t>he invoice(s) in triplicate together with the request for provisional acceptance of the supplies.</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3" w:name="_Toc124934913"/>
      <w:r w:rsidRPr="008C652C">
        <w:rPr>
          <w:rFonts w:ascii="Times New Roman" w:eastAsia="Times New Roman" w:hAnsi="Times New Roman" w:cs="Times New Roman"/>
          <w:b/>
          <w:snapToGrid w:val="0"/>
          <w:sz w:val="24"/>
          <w:szCs w:val="24"/>
          <w:lang w:val="en-GB"/>
        </w:rPr>
        <w:t>Article 28</w:t>
      </w:r>
      <w:r w:rsidRPr="008C652C">
        <w:rPr>
          <w:rFonts w:ascii="Times New Roman" w:eastAsia="Times New Roman" w:hAnsi="Times New Roman" w:cs="Times New Roman"/>
          <w:b/>
          <w:snapToGrid w:val="0"/>
          <w:sz w:val="24"/>
          <w:szCs w:val="24"/>
          <w:lang w:val="en-GB"/>
        </w:rPr>
        <w:tab/>
        <w:t>Delayed payments</w:t>
      </w:r>
    </w:p>
    <w:p w:rsidR="008C652C" w:rsidRPr="008C652C" w:rsidRDefault="008C652C" w:rsidP="008C652C">
      <w:pPr>
        <w:autoSpaceDE w:val="0"/>
        <w:autoSpaceDN w:val="0"/>
        <w:adjustRightInd w:val="0"/>
        <w:spacing w:before="120" w:after="120" w:line="240" w:lineRule="auto"/>
        <w:ind w:left="1134" w:hanging="709"/>
        <w:jc w:val="both"/>
        <w:rPr>
          <w:rFonts w:ascii="Times New Roman" w:eastAsia="Times New Roman" w:hAnsi="Times New Roman" w:cs="Times New Roman"/>
          <w:lang w:val="en-GB" w:eastAsia="en-GB"/>
        </w:rPr>
      </w:pPr>
      <w:r w:rsidRPr="008C652C">
        <w:rPr>
          <w:rFonts w:ascii="Times New Roman" w:eastAsia="Times New Roman" w:hAnsi="Times New Roman" w:cs="Times New Roman"/>
          <w:snapToGrid w:val="0"/>
          <w:lang w:val="en-GB"/>
        </w:rPr>
        <w:lastRenderedPageBreak/>
        <w:t>28.2</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lang w:val="en-GB" w:eastAsia="en-GB"/>
        </w:rPr>
        <w:t>By derogation from Article 28.2 of the general conditions, o</w:t>
      </w:r>
      <w:r w:rsidRPr="008C652C">
        <w:rPr>
          <w:rFonts w:ascii="Times New Roman" w:eastAsia="Times New Roman" w:hAnsi="Times New Roman" w:cs="Times New Roman"/>
          <w:snapToGrid w:val="0"/>
          <w:lang w:val="en-GB"/>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r w:rsidRPr="008C652C">
        <w:rPr>
          <w:rFonts w:ascii="Times New Roman" w:eastAsia="Times New Roman" w:hAnsi="Times New Roman" w:cs="Times New Roman"/>
          <w:b/>
          <w:snapToGrid w:val="0"/>
          <w:sz w:val="24"/>
          <w:szCs w:val="24"/>
          <w:lang w:val="en-GB"/>
        </w:rPr>
        <w:t>Article 29</w:t>
      </w:r>
      <w:r w:rsidRPr="008C652C">
        <w:rPr>
          <w:rFonts w:ascii="Times New Roman" w:eastAsia="Times New Roman" w:hAnsi="Times New Roman" w:cs="Times New Roman"/>
          <w:b/>
          <w:snapToGrid w:val="0"/>
          <w:sz w:val="24"/>
          <w:szCs w:val="24"/>
          <w:lang w:val="en-GB"/>
        </w:rPr>
        <w:tab/>
        <w:t>Delivery</w:t>
      </w:r>
      <w:bookmarkEnd w:id="13"/>
    </w:p>
    <w:p w:rsidR="008C652C" w:rsidRPr="008C652C" w:rsidRDefault="008C652C" w:rsidP="008C652C">
      <w:pPr>
        <w:spacing w:before="120" w:after="120" w:line="240" w:lineRule="auto"/>
        <w:ind w:left="1134" w:hanging="709"/>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29.3</w:t>
      </w:r>
      <w:r w:rsidRPr="008C652C">
        <w:rPr>
          <w:rFonts w:ascii="Times New Roman" w:eastAsia="Times New Roman" w:hAnsi="Times New Roman" w:cs="Times New Roman"/>
          <w:b/>
          <w:snapToGrid w:val="0"/>
          <w:lang w:val="en-GB"/>
        </w:rPr>
        <w:tab/>
      </w:r>
      <w:r w:rsidRPr="008C652C">
        <w:rPr>
          <w:rFonts w:ascii="Times New Roman" w:eastAsia="Times New Roman" w:hAnsi="Times New Roman" w:cs="Times New Roman"/>
          <w:snapToGrid w:val="0"/>
          <w:lang w:val="en-GB"/>
        </w:rPr>
        <w:t>The packaging shall become the property of the recipient subject to environmental considerations.</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4" w:name="_Toc124934914"/>
      <w:r w:rsidRPr="008C652C">
        <w:rPr>
          <w:rFonts w:ascii="Times New Roman" w:eastAsia="Times New Roman" w:hAnsi="Times New Roman" w:cs="Times New Roman"/>
          <w:b/>
          <w:snapToGrid w:val="0"/>
          <w:sz w:val="24"/>
          <w:szCs w:val="24"/>
          <w:lang w:val="en-GB"/>
        </w:rPr>
        <w:t>Article 31</w:t>
      </w:r>
      <w:r w:rsidRPr="008C652C">
        <w:rPr>
          <w:rFonts w:ascii="Times New Roman" w:eastAsia="Times New Roman" w:hAnsi="Times New Roman" w:cs="Times New Roman"/>
          <w:b/>
          <w:snapToGrid w:val="0"/>
          <w:sz w:val="24"/>
          <w:szCs w:val="24"/>
          <w:lang w:val="en-GB"/>
        </w:rPr>
        <w:tab/>
        <w:t>Provisional acceptance</w:t>
      </w:r>
      <w:bookmarkEnd w:id="14"/>
    </w:p>
    <w:p w:rsidR="008C652C" w:rsidRPr="008C652C" w:rsidRDefault="008C652C" w:rsidP="008C652C">
      <w:pPr>
        <w:spacing w:before="120" w:after="120" w:line="240" w:lineRule="auto"/>
        <w:ind w:left="1080"/>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The certificate of provisional acceptance must be issued using the template in Annex C11.</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5" w:name="_Toc124934915"/>
      <w:r w:rsidRPr="008C652C">
        <w:rPr>
          <w:rFonts w:ascii="Times New Roman" w:eastAsia="Times New Roman" w:hAnsi="Times New Roman" w:cs="Times New Roman"/>
          <w:b/>
          <w:snapToGrid w:val="0"/>
          <w:sz w:val="24"/>
          <w:szCs w:val="24"/>
          <w:lang w:val="en-GB"/>
        </w:rPr>
        <w:t>Article 32</w:t>
      </w:r>
      <w:r w:rsidRPr="008C652C">
        <w:rPr>
          <w:rFonts w:ascii="Times New Roman" w:eastAsia="Times New Roman" w:hAnsi="Times New Roman" w:cs="Times New Roman"/>
          <w:b/>
          <w:snapToGrid w:val="0"/>
          <w:sz w:val="24"/>
          <w:szCs w:val="24"/>
          <w:lang w:val="en-GB"/>
        </w:rPr>
        <w:tab/>
        <w:t>Warranty</w:t>
      </w:r>
      <w:bookmarkEnd w:id="15"/>
      <w:r w:rsidRPr="008C652C">
        <w:rPr>
          <w:rFonts w:ascii="Times New Roman" w:eastAsia="Times New Roman" w:hAnsi="Times New Roman" w:cs="Times New Roman"/>
          <w:b/>
          <w:snapToGrid w:val="0"/>
          <w:sz w:val="24"/>
          <w:szCs w:val="24"/>
          <w:lang w:val="en-GB"/>
        </w:rPr>
        <w:t xml:space="preserve"> obligations</w:t>
      </w:r>
    </w:p>
    <w:p w:rsidR="008C652C" w:rsidRPr="008C652C" w:rsidRDefault="008C652C" w:rsidP="008C652C">
      <w:pPr>
        <w:spacing w:before="120" w:after="120" w:line="240" w:lineRule="auto"/>
        <w:ind w:left="1134" w:hanging="708"/>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32.7</w:t>
      </w:r>
      <w:r w:rsidRPr="008C652C">
        <w:rPr>
          <w:rFonts w:ascii="Times New Roman" w:eastAsia="Times New Roman" w:hAnsi="Times New Roman" w:cs="Times New Roman"/>
          <w:snapToGrid w:val="0"/>
          <w:lang w:val="en-GB"/>
        </w:rPr>
        <w:tab/>
        <w:t>The warranty must remain valid for maximum one year after provisional acceptance.</w:t>
      </w: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6" w:name="_Toc119839451"/>
      <w:bookmarkStart w:id="17" w:name="_Toc124934916"/>
      <w:r w:rsidRPr="008C652C">
        <w:rPr>
          <w:rFonts w:ascii="Times New Roman" w:eastAsia="Times New Roman" w:hAnsi="Times New Roman" w:cs="Times New Roman"/>
          <w:b/>
          <w:snapToGrid w:val="0"/>
          <w:sz w:val="24"/>
          <w:szCs w:val="24"/>
          <w:lang w:val="en-GB"/>
        </w:rPr>
        <w:t>Article 33</w:t>
      </w:r>
      <w:r w:rsidRPr="008C652C">
        <w:rPr>
          <w:rFonts w:ascii="Times New Roman" w:eastAsia="Times New Roman" w:hAnsi="Times New Roman" w:cs="Times New Roman"/>
          <w:b/>
          <w:snapToGrid w:val="0"/>
          <w:sz w:val="24"/>
          <w:szCs w:val="24"/>
          <w:lang w:val="en-GB"/>
        </w:rPr>
        <w:tab/>
        <w:t>After-sales service</w:t>
      </w:r>
      <w:bookmarkEnd w:id="16"/>
      <w:bookmarkEnd w:id="17"/>
    </w:p>
    <w:p w:rsidR="008C652C" w:rsidRPr="008C652C" w:rsidRDefault="008C652C" w:rsidP="008C652C">
      <w:pPr>
        <w:spacing w:before="120" w:after="120" w:line="240" w:lineRule="auto"/>
        <w:ind w:left="1134" w:hanging="708"/>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33.1</w:t>
      </w:r>
      <w:r w:rsidRPr="008C652C">
        <w:rPr>
          <w:rFonts w:ascii="Times New Roman" w:eastAsia="Times New Roman" w:hAnsi="Times New Roman" w:cs="Times New Roman"/>
          <w:snapToGrid w:val="0"/>
          <w:lang w:val="en-GB"/>
        </w:rPr>
        <w:tab/>
        <w:t xml:space="preserve">The contractor shall undertake to carry out the maintenance and repair of supplies and to provide a rapid supply of spare parts. The contractor must provide any or all of the following materials, notifications and documents pertaining to spare parts manufactured or distributed by the contractor: </w:t>
      </w:r>
    </w:p>
    <w:p w:rsidR="008C652C" w:rsidRPr="008C652C" w:rsidRDefault="008C652C" w:rsidP="008C652C">
      <w:pPr>
        <w:spacing w:before="120" w:after="120" w:line="240" w:lineRule="auto"/>
        <w:ind w:left="1134" w:hanging="708"/>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a)       such spare parts as the contracting authority may choose to purchase from the contractor, it being understood that this choice shall not release the contractor from any warranty obligations under the contract;</w:t>
      </w:r>
    </w:p>
    <w:p w:rsidR="008C652C" w:rsidRPr="008C652C" w:rsidRDefault="008C652C" w:rsidP="008C652C">
      <w:pPr>
        <w:spacing w:before="120" w:after="120" w:line="240" w:lineRule="auto"/>
        <w:ind w:left="1134" w:hanging="708"/>
        <w:jc w:val="both"/>
        <w:rPr>
          <w:rFonts w:ascii="Times New Roman" w:eastAsia="Times New Roman" w:hAnsi="Times New Roman" w:cs="Times New Roman"/>
          <w:snapToGrid w:val="0"/>
          <w:lang w:val="en-GB"/>
        </w:rPr>
      </w:pPr>
    </w:p>
    <w:p w:rsidR="008C652C" w:rsidRPr="008C652C" w:rsidRDefault="008C652C" w:rsidP="008C652C">
      <w:pPr>
        <w:spacing w:before="240" w:after="120" w:line="240" w:lineRule="auto"/>
        <w:ind w:left="1134" w:hanging="1134"/>
        <w:jc w:val="both"/>
        <w:rPr>
          <w:rFonts w:ascii="Times New Roman" w:eastAsia="Times New Roman" w:hAnsi="Times New Roman" w:cs="Times New Roman"/>
          <w:b/>
          <w:snapToGrid w:val="0"/>
          <w:sz w:val="24"/>
          <w:szCs w:val="24"/>
          <w:lang w:val="en-GB"/>
        </w:rPr>
      </w:pPr>
      <w:bookmarkStart w:id="18" w:name="_Toc124934917"/>
      <w:r w:rsidRPr="008C652C">
        <w:rPr>
          <w:rFonts w:ascii="Times New Roman" w:eastAsia="Times New Roman" w:hAnsi="Times New Roman" w:cs="Times New Roman"/>
          <w:b/>
          <w:snapToGrid w:val="0"/>
          <w:sz w:val="24"/>
          <w:szCs w:val="24"/>
          <w:lang w:val="en-GB"/>
        </w:rPr>
        <w:t>Article 40</w:t>
      </w:r>
      <w:r w:rsidRPr="008C652C">
        <w:rPr>
          <w:rFonts w:ascii="Times New Roman" w:eastAsia="Times New Roman" w:hAnsi="Times New Roman" w:cs="Times New Roman"/>
          <w:b/>
          <w:snapToGrid w:val="0"/>
          <w:sz w:val="24"/>
          <w:szCs w:val="24"/>
          <w:lang w:val="en-GB"/>
        </w:rPr>
        <w:tab/>
        <w:t>Settlement of disputes</w:t>
      </w:r>
      <w:bookmarkEnd w:id="18"/>
    </w:p>
    <w:p w:rsidR="008C652C" w:rsidRPr="008C652C" w:rsidRDefault="008C652C" w:rsidP="008C652C">
      <w:pPr>
        <w:spacing w:before="120" w:after="120" w:line="240" w:lineRule="auto"/>
        <w:ind w:left="1134" w:hanging="708"/>
        <w:jc w:val="both"/>
        <w:rPr>
          <w:rFonts w:ascii="Times New Roman" w:eastAsia="Times New Roman" w:hAnsi="Times New Roman" w:cs="Times New Roman"/>
          <w:snapToGrid w:val="0"/>
          <w:lang w:val="en-GB" w:bidi="kn-IN"/>
        </w:rPr>
      </w:pPr>
      <w:r w:rsidRPr="008C652C">
        <w:rPr>
          <w:rFonts w:ascii="Times New Roman" w:eastAsia="Times New Roman" w:hAnsi="Times New Roman" w:cs="Times New Roman"/>
          <w:snapToGrid w:val="0"/>
          <w:lang w:val="en-GB"/>
        </w:rPr>
        <w:t>40.4</w:t>
      </w:r>
      <w:r w:rsidRPr="008C652C">
        <w:rPr>
          <w:rFonts w:ascii="Times New Roman" w:eastAsia="Times New Roman" w:hAnsi="Times New Roman" w:cs="Times New Roman"/>
          <w:snapToGrid w:val="0"/>
          <w:lang w:val="en-GB"/>
        </w:rPr>
        <w:tab/>
        <w:t xml:space="preserve">Any disputes arising out of or relating to this contract which cannot be settled otherwise shall be referred to the exclusive jurisdiction of Albanian Judiciary in accordance with the national legislation of the state of the contracting authority. </w:t>
      </w:r>
    </w:p>
    <w:p w:rsidR="008C652C" w:rsidRPr="008C652C" w:rsidRDefault="008C652C" w:rsidP="008C652C">
      <w:pPr>
        <w:spacing w:before="120" w:after="120" w:line="240" w:lineRule="auto"/>
        <w:ind w:left="567" w:hanging="567"/>
        <w:rPr>
          <w:rFonts w:ascii="Times New Roman" w:eastAsia="Times New Roman" w:hAnsi="Times New Roman" w:cs="Times New Roman"/>
          <w:snapToGrid w:val="0"/>
          <w:highlight w:val="yellow"/>
          <w:lang w:val="en-GB"/>
        </w:rPr>
      </w:pPr>
    </w:p>
    <w:p w:rsidR="008C652C" w:rsidRPr="008C652C" w:rsidRDefault="008C652C" w:rsidP="008C652C">
      <w:pPr>
        <w:keepNext/>
        <w:keepLines/>
        <w:tabs>
          <w:tab w:val="left" w:pos="1134"/>
        </w:tabs>
        <w:spacing w:before="240" w:after="120" w:line="240" w:lineRule="auto"/>
        <w:ind w:left="1134" w:hanging="1134"/>
        <w:rPr>
          <w:rFonts w:ascii="Times New Roman" w:eastAsia="Times New Roman" w:hAnsi="Times New Roman" w:cs="Times New Roman"/>
          <w:b/>
          <w:snapToGrid w:val="0"/>
          <w:sz w:val="24"/>
          <w:szCs w:val="24"/>
          <w:lang w:val="en-GB"/>
        </w:rPr>
      </w:pPr>
      <w:r w:rsidRPr="008C652C">
        <w:rPr>
          <w:rFonts w:ascii="Times New Roman" w:eastAsia="Times New Roman" w:hAnsi="Times New Roman" w:cs="Times New Roman"/>
          <w:b/>
          <w:snapToGrid w:val="0"/>
          <w:sz w:val="24"/>
          <w:szCs w:val="24"/>
          <w:lang w:val="en-GB"/>
        </w:rPr>
        <w:t>Article 44</w:t>
      </w:r>
      <w:r w:rsidRPr="008C652C">
        <w:rPr>
          <w:rFonts w:ascii="Times New Roman" w:eastAsia="Times New Roman" w:hAnsi="Times New Roman" w:cs="Times New Roman"/>
          <w:b/>
          <w:snapToGrid w:val="0"/>
          <w:sz w:val="24"/>
          <w:szCs w:val="24"/>
          <w:lang w:val="en-GB"/>
        </w:rPr>
        <w:tab/>
        <w:t>Data protection</w:t>
      </w:r>
    </w:p>
    <w:p w:rsidR="008C652C" w:rsidRPr="008C652C" w:rsidRDefault="008C652C" w:rsidP="008C652C">
      <w:pPr>
        <w:spacing w:before="120" w:after="120" w:line="240" w:lineRule="auto"/>
        <w:jc w:val="both"/>
        <w:rPr>
          <w:rFonts w:ascii="Times New Roman" w:eastAsia="Times New Roman" w:hAnsi="Times New Roman" w:cs="Times New Roman"/>
          <w:snapToGrid w:val="0"/>
          <w:lang w:val="en-GB"/>
        </w:rPr>
      </w:pPr>
    </w:p>
    <w:p w:rsidR="008C652C" w:rsidRPr="008C652C" w:rsidRDefault="008C652C" w:rsidP="008C652C">
      <w:pPr>
        <w:spacing w:before="120" w:after="120" w:line="240" w:lineRule="auto"/>
        <w:jc w:val="both"/>
        <w:rPr>
          <w:rFonts w:ascii="Times New Roman" w:eastAsia="Times New Roman" w:hAnsi="Times New Roman" w:cs="Times New Roman"/>
          <w:snapToGrid w:val="0"/>
          <w:lang w:val="en-GB"/>
        </w:rPr>
      </w:pPr>
      <w:r w:rsidRPr="008C652C">
        <w:rPr>
          <w:rFonts w:ascii="Times New Roman" w:eastAsia="Times New Roman" w:hAnsi="Times New Roman" w:cs="Times New Roman"/>
          <w:snapToGrid w:val="0"/>
          <w:lang w:val="en-GB"/>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8C652C" w:rsidRPr="008C652C" w:rsidRDefault="008C652C" w:rsidP="008C652C">
      <w:pPr>
        <w:spacing w:before="120" w:after="120" w:line="240" w:lineRule="auto"/>
        <w:jc w:val="both"/>
        <w:rPr>
          <w:rFonts w:ascii="Times New Roman" w:eastAsia="Times New Roman" w:hAnsi="Times New Roman" w:cs="Times New Roman"/>
          <w:snapToGrid w:val="0"/>
          <w:u w:val="single"/>
          <w:lang w:val="en-GB"/>
        </w:rPr>
      </w:pPr>
      <w:r w:rsidRPr="008C652C">
        <w:rPr>
          <w:rFonts w:ascii="Times New Roman" w:eastAsia="Times New Roman" w:hAnsi="Times New Roman" w:cs="Times New Roman"/>
          <w:snapToGrid w:val="0"/>
          <w:lang w:val="en-GB"/>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w:t>
      </w:r>
      <w:r w:rsidRPr="008C652C">
        <w:rPr>
          <w:rFonts w:ascii="Times New Roman" w:eastAsia="Times New Roman" w:hAnsi="Times New Roman" w:cs="Times New Roman"/>
          <w:snapToGrid w:val="0"/>
          <w:lang w:val="en-GB"/>
        </w:rPr>
        <w:lastRenderedPageBreak/>
        <w:t>persons with regard to the processing of personal data by the Union institutions, bodies, offices and agencies and on the free movement of such data, and repealing Regulation (EC) No 45/2001 and Decision No 1247/2002/EC</w:t>
      </w:r>
      <w:r w:rsidRPr="008C652C">
        <w:rPr>
          <w:rFonts w:ascii="Times New Roman" w:eastAsia="Times New Roman" w:hAnsi="Times New Roman" w:cs="Times New Roman"/>
          <w:snapToGrid w:val="0"/>
          <w:vertAlign w:val="superscript"/>
          <w:lang w:val="en-GB"/>
        </w:rPr>
        <w:footnoteReference w:id="1"/>
      </w:r>
      <w:r w:rsidRPr="008C652C">
        <w:rPr>
          <w:rFonts w:ascii="Times New Roman" w:eastAsia="Times New Roman" w:hAnsi="Times New Roman" w:cs="Times New Roman"/>
          <w:snapToGrid w:val="0"/>
          <w:lang w:val="en-GB"/>
        </w:rPr>
        <w:t xml:space="preserve"> and as detailed in the specific privacy statement published at ePRAG.</w:t>
      </w:r>
    </w:p>
    <w:p w:rsidR="008C652C" w:rsidRPr="008C652C" w:rsidRDefault="008C652C" w:rsidP="008C652C">
      <w:pPr>
        <w:spacing w:before="360" w:after="100" w:afterAutospacing="1" w:line="240" w:lineRule="auto"/>
        <w:ind w:left="1984" w:hanging="425"/>
        <w:jc w:val="center"/>
        <w:rPr>
          <w:rFonts w:ascii="Times New Roman" w:eastAsia="Times New Roman" w:hAnsi="Times New Roman" w:cs="Times New Roman"/>
          <w:lang w:val="en-GB"/>
        </w:rPr>
      </w:pPr>
      <w:r w:rsidRPr="008C652C">
        <w:rPr>
          <w:rFonts w:ascii="Times New Roman" w:eastAsia="Times New Roman" w:hAnsi="Times New Roman" w:cs="Times New Roman"/>
          <w:lang w:val="en-GB"/>
        </w:rPr>
        <w:t>* * *</w:t>
      </w:r>
    </w:p>
    <w:p w:rsidR="00466929" w:rsidRDefault="00FE172A">
      <w:bookmarkStart w:id="19" w:name="_GoBack"/>
      <w:bookmarkEnd w:id="19"/>
    </w:p>
    <w:sectPr w:rsidR="00466929" w:rsidSect="003D6B6C">
      <w:footerReference w:type="even" r:id="rId6"/>
      <w:footerReference w:type="default" r:id="rId7"/>
      <w:footerReference w:type="first" r:id="rId8"/>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2A" w:rsidRDefault="00FE172A" w:rsidP="008C652C">
      <w:pPr>
        <w:spacing w:after="0" w:line="240" w:lineRule="auto"/>
      </w:pPr>
      <w:r>
        <w:separator/>
      </w:r>
    </w:p>
  </w:endnote>
  <w:endnote w:type="continuationSeparator" w:id="0">
    <w:p w:rsidR="00FE172A" w:rsidRDefault="00FE172A" w:rsidP="008C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Default="00FE172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ADA" w:rsidRDefault="00FE172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3" w:rsidRPr="00FE689C" w:rsidRDefault="00FE172A" w:rsidP="007E36E3">
    <w:pPr>
      <w:pStyle w:val="Footer"/>
      <w:tabs>
        <w:tab w:val="right" w:pos="8647"/>
      </w:tabs>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Pr="00FE689C">
      <w:rPr>
        <w:rFonts w:ascii="Times New Roman" w:hAnsi="Times New Roman"/>
        <w:sz w:val="18"/>
        <w:szCs w:val="18"/>
        <w:lang w:val="en-GB"/>
      </w:rPr>
      <w:tab/>
    </w:r>
    <w:r w:rsidRPr="00FE689C">
      <w:rPr>
        <w:rStyle w:val="PageNumber"/>
        <w:rFonts w:ascii="Times New Roman" w:hAnsi="Times New Roman"/>
        <w:sz w:val="18"/>
        <w:szCs w:val="18"/>
        <w:lang w:val="en-GB"/>
      </w:rPr>
      <w:t xml:space="preserve">Page </w:t>
    </w:r>
    <w:r w:rsidRPr="009423FB">
      <w:rPr>
        <w:rStyle w:val="PageNumber"/>
        <w:rFonts w:ascii="Times New Roman" w:hAnsi="Times New Roman"/>
        <w:sz w:val="18"/>
        <w:szCs w:val="18"/>
      </w:rPr>
      <w:fldChar w:fldCharType="begin"/>
    </w:r>
    <w:r w:rsidRPr="00FE689C">
      <w:rPr>
        <w:rStyle w:val="PageNumber"/>
        <w:rFonts w:ascii="Times New Roman" w:hAnsi="Times New Roman"/>
        <w:sz w:val="18"/>
        <w:szCs w:val="18"/>
        <w:lang w:val="en-GB"/>
      </w:rPr>
      <w:instrText xml:space="preserve"> PAGE </w:instrText>
    </w:r>
    <w:r w:rsidRPr="009423FB">
      <w:rPr>
        <w:rStyle w:val="PageNumber"/>
        <w:rFonts w:ascii="Times New Roman" w:hAnsi="Times New Roman"/>
        <w:sz w:val="18"/>
        <w:szCs w:val="18"/>
      </w:rPr>
      <w:fldChar w:fldCharType="separate"/>
    </w:r>
    <w:r w:rsidR="008C652C">
      <w:rPr>
        <w:rStyle w:val="PageNumber"/>
        <w:rFonts w:ascii="Times New Roman" w:hAnsi="Times New Roman"/>
        <w:noProof/>
        <w:sz w:val="18"/>
        <w:szCs w:val="18"/>
        <w:lang w:val="en-GB"/>
      </w:rPr>
      <w:t>2</w:t>
    </w:r>
    <w:r w:rsidRPr="009423FB">
      <w:rPr>
        <w:rStyle w:val="PageNumber"/>
        <w:rFonts w:ascii="Times New Roman" w:hAnsi="Times New Roman"/>
        <w:sz w:val="18"/>
        <w:szCs w:val="18"/>
      </w:rPr>
      <w:fldChar w:fldCharType="end"/>
    </w:r>
    <w:r w:rsidRPr="00FE689C">
      <w:rPr>
        <w:rStyle w:val="PageNumber"/>
        <w:rFonts w:ascii="Times New Roman" w:hAnsi="Times New Roman"/>
        <w:sz w:val="18"/>
        <w:szCs w:val="18"/>
        <w:lang w:val="en-GB"/>
      </w:rPr>
      <w:t xml:space="preserve"> of </w:t>
    </w:r>
    <w:r w:rsidRPr="009423FB">
      <w:rPr>
        <w:rStyle w:val="PageNumber"/>
        <w:rFonts w:ascii="Times New Roman" w:hAnsi="Times New Roman"/>
        <w:sz w:val="18"/>
        <w:szCs w:val="18"/>
      </w:rPr>
      <w:fldChar w:fldCharType="begin"/>
    </w:r>
    <w:r w:rsidRPr="00FE689C">
      <w:rPr>
        <w:rStyle w:val="PageNumber"/>
        <w:rFonts w:ascii="Times New Roman" w:hAnsi="Times New Roman"/>
        <w:sz w:val="18"/>
        <w:szCs w:val="18"/>
        <w:lang w:val="en-GB"/>
      </w:rPr>
      <w:instrText xml:space="preserve"> NUMPAGES </w:instrText>
    </w:r>
    <w:r w:rsidRPr="009423FB">
      <w:rPr>
        <w:rStyle w:val="PageNumber"/>
        <w:rFonts w:ascii="Times New Roman" w:hAnsi="Times New Roman"/>
        <w:sz w:val="18"/>
        <w:szCs w:val="18"/>
      </w:rPr>
      <w:fldChar w:fldCharType="separate"/>
    </w:r>
    <w:r w:rsidR="008C652C">
      <w:rPr>
        <w:rStyle w:val="PageNumber"/>
        <w:rFonts w:ascii="Times New Roman" w:hAnsi="Times New Roman"/>
        <w:noProof/>
        <w:sz w:val="18"/>
        <w:szCs w:val="18"/>
        <w:lang w:val="en-GB"/>
      </w:rPr>
      <w:t>4</w:t>
    </w:r>
    <w:r w:rsidRPr="009423FB">
      <w:rPr>
        <w:rStyle w:val="PageNumber"/>
        <w:rFonts w:ascii="Times New Roman" w:hAnsi="Times New Roman"/>
        <w:sz w:val="18"/>
        <w:szCs w:val="18"/>
      </w:rPr>
      <w:fldChar w:fldCharType="end"/>
    </w:r>
  </w:p>
  <w:p w:rsidR="00117ADA" w:rsidRPr="007E36E3" w:rsidRDefault="00FE172A" w:rsidP="007E36E3">
    <w:pPr>
      <w:spacing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DA" w:rsidRPr="006A5F84" w:rsidRDefault="00FE172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117ADA" w:rsidRPr="006A5F84" w:rsidRDefault="00FE172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2A" w:rsidRDefault="00FE172A" w:rsidP="008C652C">
      <w:pPr>
        <w:spacing w:after="0" w:line="240" w:lineRule="auto"/>
      </w:pPr>
      <w:r>
        <w:separator/>
      </w:r>
    </w:p>
  </w:footnote>
  <w:footnote w:type="continuationSeparator" w:id="0">
    <w:p w:rsidR="00FE172A" w:rsidRDefault="00FE172A" w:rsidP="008C652C">
      <w:pPr>
        <w:spacing w:after="0" w:line="240" w:lineRule="auto"/>
      </w:pPr>
      <w:r>
        <w:continuationSeparator/>
      </w:r>
    </w:p>
  </w:footnote>
  <w:footnote w:id="1">
    <w:p w:rsidR="008C652C" w:rsidRDefault="008C652C" w:rsidP="008C652C">
      <w:pPr>
        <w:pStyle w:val="FootnoteText"/>
      </w:pPr>
      <w:r>
        <w:rPr>
          <w:rStyle w:val="FootnoteReference"/>
        </w:rPr>
        <w:footnoteRef/>
      </w:r>
      <w:r>
        <w:t xml:space="preserve"> OJ L 205 of 21.11.2018, p.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2C"/>
    <w:rsid w:val="002175F7"/>
    <w:rsid w:val="008C652C"/>
    <w:rsid w:val="00A36E3E"/>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14B5-415C-444C-A30A-7080C61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6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652C"/>
  </w:style>
  <w:style w:type="paragraph" w:styleId="FootnoteText">
    <w:name w:val="footnote text"/>
    <w:basedOn w:val="Normal"/>
    <w:link w:val="FootnoteTextChar"/>
    <w:uiPriority w:val="99"/>
    <w:semiHidden/>
    <w:unhideWhenUsed/>
    <w:rsid w:val="008C6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52C"/>
    <w:rPr>
      <w:sz w:val="20"/>
      <w:szCs w:val="20"/>
    </w:rPr>
  </w:style>
  <w:style w:type="character" w:styleId="PageNumber">
    <w:name w:val="page number"/>
    <w:basedOn w:val="DefaultParagraphFont"/>
    <w:rsid w:val="008C652C"/>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8C6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2020-12-18T09:55:00Z</dcterms:created>
  <dcterms:modified xsi:type="dcterms:W3CDTF">2020-12-18T09:56:00Z</dcterms:modified>
</cp:coreProperties>
</file>