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86" w:rsidRDefault="00DE5586" w:rsidP="00DE5586">
      <w:pPr>
        <w:spacing w:line="276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DE5586" w:rsidRDefault="00DE5586" w:rsidP="00DE5586">
      <w:pPr>
        <w:pBdr>
          <w:bottom w:val="single" w:sz="12" w:space="1" w:color="C00000"/>
        </w:pBdr>
        <w:shd w:val="clear" w:color="auto" w:fill="C00000"/>
        <w:spacing w:line="276" w:lineRule="auto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 xml:space="preserve">SHPALLJE </w:t>
      </w:r>
    </w:p>
    <w:p w:rsidR="00DE5586" w:rsidRDefault="00DE5586" w:rsidP="00DE5586">
      <w:pPr>
        <w:pBdr>
          <w:bottom w:val="single" w:sz="12" w:space="1" w:color="C00000"/>
        </w:pBdr>
        <w:shd w:val="clear" w:color="auto" w:fill="C00000"/>
        <w:spacing w:line="276" w:lineRule="auto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 xml:space="preserve">PËR NËPUNËS CIVIL,LËVIZJE PARALELE , NGRITJEN NË DETYRË   NË   SHËRBIMIN CIVIL  PËR NIVELIN E ULËT  DREJTUES </w:t>
      </w:r>
    </w:p>
    <w:p w:rsidR="00DE5586" w:rsidRDefault="00DE5586" w:rsidP="00DE5586">
      <w:pPr>
        <w:spacing w:line="276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DE5586" w:rsidRDefault="00DE5586" w:rsidP="00DE5586">
      <w:pPr>
        <w:spacing w:line="276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NIVELI I KËRKUAR I DIPLOMES MASTER SHKENCOR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zbatim të nenit  26 të ligjit nr.152/2013 “Për nëpunësin civil”, i ndryshuar, si dhe kreut II dhe III të Vendimit nr.242 datë 18.03.2015 të Këshillit të Ministrave “Për plotësimin e vendeve të lira në kategorinë e ulët dhe të mesme drejtuese”, Bashkia Berat shpall procedurat e lëvizjes paralele dhe të ngritjes në detyrë  për pozicionin :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1(një) </w:t>
      </w:r>
      <w:r>
        <w:rPr>
          <w:rFonts w:ascii="Times New Roman" w:hAnsi="Times New Roman"/>
          <w:color w:val="000000"/>
          <w:sz w:val="24"/>
          <w:szCs w:val="24"/>
        </w:rPr>
        <w:t xml:space="preserve">Përgjegjës Sektori për Projektet dhe Integrimin Evropian, </w:t>
      </w:r>
      <w:r>
        <w:rPr>
          <w:rFonts w:ascii="Times New Roman" w:hAnsi="Times New Roman"/>
          <w:sz w:val="24"/>
          <w:szCs w:val="24"/>
        </w:rPr>
        <w:t>në në Drejtorinë e Integrimit Europian dhe</w:t>
      </w:r>
      <w:r>
        <w:rPr>
          <w:rFonts w:ascii="Times New Roman" w:hAnsi="Times New Roman"/>
          <w:sz w:val="24"/>
          <w:szCs w:val="24"/>
          <w:lang w:val="sq-AL"/>
        </w:rPr>
        <w:t xml:space="preserve"> Planifikimit Strategjik.</w:t>
      </w:r>
      <w:r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Kategoria e pagës III-a/1.</w:t>
      </w:r>
    </w:p>
    <w:p w:rsidR="00DE5586" w:rsidRDefault="00DE5586" w:rsidP="00DE5586">
      <w:pPr>
        <w:pStyle w:val="ListParagraph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95"/>
      </w:tblGrid>
      <w:tr w:rsidR="00DE5586" w:rsidTr="00DE5586">
        <w:tc>
          <w:tcPr>
            <w:tcW w:w="8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hideMark/>
          </w:tcPr>
          <w:p w:rsidR="00DE5586" w:rsidRDefault="00DE5586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Pozicioni i lartpërmendur i’u ofrohen fillimisht nëpunësve civil të së njëjtës kategori për procedurën e lëvizjes paralele.</w:t>
            </w:r>
          </w:p>
          <w:p w:rsidR="00DE5586" w:rsidRDefault="00DE5586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Vetëm në rast se për këtë pozicion në përfundim të procedurës së lëvizjes paralele rezulton se vendi është përsëri vakant, pozicioni është i vlefshëm për konkurim nëpërmjet procedurës së ngritjes në  detyrë.   </w:t>
            </w:r>
          </w:p>
        </w:tc>
      </w:tr>
    </w:tbl>
    <w:p w:rsidR="00DE5586" w:rsidRDefault="00DE5586" w:rsidP="00DE558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E5586" w:rsidRDefault="00DE5586" w:rsidP="00DE558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Për të dyja   Procedurat (lëvizje paralele  dhe ngritje në shërbimit civil dhe pranim nga jashtë shërbimit civil ) aplikohet në të njëjtën kohë!</w:t>
      </w:r>
    </w:p>
    <w:p w:rsidR="00DE5586" w:rsidRDefault="00DE5586" w:rsidP="00DE558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586" w:rsidRDefault="00DE5586" w:rsidP="00DE5586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E DORËZIMIT TË  DOKUMENTAVE PËR LËVIZJEN PARALELE DO TË JETË                                                                                 </w:t>
      </w:r>
      <w:r w:rsidRPr="00DE5586">
        <w:rPr>
          <w:rFonts w:ascii="Times New Roman" w:hAnsi="Times New Roman"/>
          <w:b/>
          <w:bCs/>
          <w:szCs w:val="28"/>
        </w:rPr>
        <w:t>14.06.2021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E5586" w:rsidRDefault="00DE5586" w:rsidP="00DE5586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DE5586" w:rsidRDefault="00DE5586" w:rsidP="00DE5586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E DORËZIMIT TË  DOKUMENTAVE PËR NGRITJE NË DETYRË    DO TË JETË                                                                                 </w:t>
      </w:r>
      <w:r w:rsidRPr="00DE5586">
        <w:rPr>
          <w:rFonts w:ascii="Times New Roman" w:hAnsi="Times New Roman"/>
          <w:b/>
          <w:bCs/>
          <w:szCs w:val="28"/>
        </w:rPr>
        <w:t>18.06.2021</w:t>
      </w:r>
    </w:p>
    <w:p w:rsidR="00DE5586" w:rsidRDefault="00DE5586" w:rsidP="00DE5586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DE5586" w:rsidRDefault="00DE5586" w:rsidP="00DE5586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5586" w:rsidRDefault="00DE5586" w:rsidP="00DE558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E5586" w:rsidRDefault="00DE5586" w:rsidP="00DE558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E5586" w:rsidRDefault="00DE5586" w:rsidP="00DE558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8505"/>
      </w:tblGrid>
      <w:tr w:rsidR="00DE5586" w:rsidTr="00DE5586">
        <w:trPr>
          <w:trHeight w:val="517"/>
        </w:trPr>
        <w:tc>
          <w:tcPr>
            <w:tcW w:w="8505" w:type="dxa"/>
            <w:shd w:val="clear" w:color="auto" w:fill="C00000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lastRenderedPageBreak/>
              <w:t>Përshkrimi përgjithësues i punës për pozicionin si më sipër është:</w:t>
            </w:r>
          </w:p>
        </w:tc>
      </w:tr>
      <w:tr w:rsidR="00DE5586" w:rsidTr="00DE5586">
        <w:tc>
          <w:tcPr>
            <w:tcW w:w="8505" w:type="dxa"/>
          </w:tcPr>
          <w:p w:rsidR="00DE5586" w:rsidRDefault="00DE558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586" w:rsidRDefault="00DE5586" w:rsidP="00DE5586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E5586" w:rsidRDefault="00DE5586" w:rsidP="00DE558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lang w:val="sq-AL"/>
        </w:rPr>
      </w:pPr>
      <w:r>
        <w:rPr>
          <w:color w:val="000000"/>
          <w:lang w:val="sq-AL"/>
        </w:rPr>
        <w:t>Bashkërendimi dhe mbështetja e strukturave administrative të Bashkisë për zbatimin e politikave, të legjislacionit, të investimeve dhe të shërbimeve të lidhura apo që rrjedhin nga procesi i integrimit evropian, në nivel vendor;</w:t>
      </w:r>
    </w:p>
    <w:p w:rsidR="00DE5586" w:rsidRDefault="00DE5586" w:rsidP="00DE558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lang w:val="sq-AL"/>
        </w:rPr>
      </w:pPr>
      <w:r>
        <w:rPr>
          <w:color w:val="000000"/>
          <w:lang w:val="sq-AL"/>
        </w:rPr>
        <w:t xml:space="preserve"> Bashkërendimi i strukturave administrative dhe përfaqësimi i Bashkisë në marrëdhënien me strukturat e qeverisjes qëndrore, përgjegjëse për integrimin evropian dhe proceset përbërëse të tij;</w:t>
      </w:r>
    </w:p>
    <w:p w:rsidR="00DE5586" w:rsidRDefault="00DE5586" w:rsidP="00DE558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lang w:val="sq-AL"/>
        </w:rPr>
      </w:pPr>
      <w:r>
        <w:rPr>
          <w:color w:val="000000"/>
          <w:lang w:val="sq-AL"/>
        </w:rPr>
        <w:t>Bashkërendimi i strukturave administrative të bashkisë për rritjen e kapacitetit përthithës të përdorimit të asistencës së Bashkimit Evropian për procesin e integrimit evropian në nivel vendor;</w:t>
      </w:r>
    </w:p>
    <w:p w:rsidR="00DE5586" w:rsidRDefault="00DE5586" w:rsidP="00DE558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lang w:val="sq-AL"/>
        </w:rPr>
      </w:pPr>
      <w:r>
        <w:rPr>
          <w:color w:val="000000"/>
          <w:lang w:val="sq-AL"/>
        </w:rPr>
        <w:t>Bashkërendimi, organizimi dhe drejtimi i aktivitetit publik të Bashkisë, me qëllim realizimin e funksioneve të veta apo të deleguara në kuadër të procesit të integrimit evropian dhe të zbatimit të asistencës së Bashkimit Evropian për këtë proces;</w:t>
      </w:r>
    </w:p>
    <w:p w:rsidR="00DE5586" w:rsidRDefault="00DE5586" w:rsidP="00DE558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lang w:val="sq-AL"/>
        </w:rPr>
      </w:pPr>
      <w:r>
        <w:rPr>
          <w:color w:val="000000"/>
          <w:lang w:val="sq-AL"/>
        </w:rPr>
        <w:t>Mbështetja dhe drejtimi i strukturave administrative të Bashkisë për përgatitjen, zbatimin, monitorimin, vlerësimin dhe informimin për projektet e financuara nga programet e asistencës së Bashkimit Evropian për procesin e Integrimit Evropian në nivel vendor;</w:t>
      </w:r>
    </w:p>
    <w:p w:rsidR="00DE5586" w:rsidRDefault="00DE5586" w:rsidP="00DE558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lang w:val="sq-AL"/>
        </w:rPr>
      </w:pPr>
      <w:r>
        <w:rPr>
          <w:color w:val="000000"/>
          <w:lang w:val="sq-AL"/>
        </w:rPr>
        <w:t xml:space="preserve"> Hartimi çdo 6 (gjashtë) muaj ose, nëse kërkohet, sipas rastit, për të informuar Ministrinë e Brendshme dhe Ministrinë për Evropën dhe Punët e Jashtme, lidhur me përmbushjen e kritereve dhe të standardeve që rrjedhin nga procesi i integrimit evropian dhe/ose zbatimit të asistencës së BE-së, për funksionet e veta apo të deleguara të Bashkisë;</w:t>
      </w:r>
    </w:p>
    <w:p w:rsidR="00DE5586" w:rsidRDefault="00DE5586" w:rsidP="00DE558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lang w:val="sq-AL"/>
        </w:rPr>
      </w:pPr>
      <w:r>
        <w:rPr>
          <w:color w:val="000000"/>
          <w:lang w:val="sq-AL"/>
        </w:rPr>
        <w:lastRenderedPageBreak/>
        <w:t xml:space="preserve"> Informimi në mënyrë periodike i publikut dhe i grupeve të tjera të interesit për procesin e integrimit evropian, për politikat e BE-së dhe mundësitë për përfitim nga asistenca e Bashkimit Evropian, nëpërmjet këndeve të Bashkimit Evropian, të cilat krijohen dhe funksionojnë brenda bashkisë;</w:t>
      </w:r>
    </w:p>
    <w:p w:rsidR="00DE5586" w:rsidRDefault="00DE5586" w:rsidP="00DE558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lang w:val="sq-AL"/>
        </w:rPr>
      </w:pPr>
      <w:r>
        <w:rPr>
          <w:color w:val="000000"/>
          <w:lang w:val="sq-AL"/>
        </w:rPr>
        <w:t xml:space="preserve"> Administrimi dhe publikimi i informacionit rreth Bashkimit Evropian dhe procesit të integrimit evropian të Republikës së Shqipërisë, në faqen zyrtare të internetit të bashkisë, informacion i cili duhet të ketë formë dhe përmbajtje të unifikuar për të gjitha bashkitë;</w:t>
      </w:r>
    </w:p>
    <w:p w:rsidR="00DE5586" w:rsidRDefault="00DE5586" w:rsidP="00DE558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lang w:val="sq-AL"/>
        </w:rPr>
      </w:pPr>
      <w:r>
        <w:rPr>
          <w:color w:val="000000"/>
          <w:lang w:val="sq-AL"/>
        </w:rPr>
        <w:t>Organizimi i aktiviteteve informuese dhe promovuese mbi programet dhe projektet e Bashkimit Evropian, me mbikëqyrjen dhe mbështetjen e strukturave të Koordinatorit Kombëtar të Instrumentit të Parazgjerimit (NIPAC).</w:t>
      </w:r>
    </w:p>
    <w:p w:rsidR="00DE5586" w:rsidRDefault="00DE5586" w:rsidP="00DE5586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koordiojë</w:t>
      </w:r>
      <w:proofErr w:type="spellEnd"/>
      <w:r>
        <w:t xml:space="preserve">  </w:t>
      </w:r>
      <w:proofErr w:type="spellStart"/>
      <w:r>
        <w:t>partneritetet</w:t>
      </w:r>
      <w:proofErr w:type="spellEnd"/>
      <w:proofErr w:type="gramEnd"/>
      <w:r>
        <w:t xml:space="preserve"> me </w:t>
      </w:r>
      <w:proofErr w:type="spellStart"/>
      <w:r>
        <w:t>organizata</w:t>
      </w:r>
      <w:proofErr w:type="spellEnd"/>
      <w:r>
        <w:t xml:space="preserve">, </w:t>
      </w:r>
      <w:proofErr w:type="spellStart"/>
      <w:r>
        <w:t>donatorë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partnerë</w:t>
      </w:r>
      <w:proofErr w:type="spellEnd"/>
      <w:r>
        <w:t xml:space="preserve">  </w:t>
      </w:r>
      <w:proofErr w:type="spellStart"/>
      <w:r>
        <w:t>ndërkombëtarë</w:t>
      </w:r>
      <w:proofErr w:type="spellEnd"/>
      <w:r>
        <w:t xml:space="preserve"> 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ndihmës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Bashkinë</w:t>
      </w:r>
      <w:proofErr w:type="spellEnd"/>
      <w:r>
        <w:t xml:space="preserve"> </w:t>
      </w:r>
      <w:proofErr w:type="spellStart"/>
      <w:r>
        <w:t>Berat</w:t>
      </w:r>
      <w:proofErr w:type="spellEnd"/>
      <w:r>
        <w:t>.</w:t>
      </w:r>
    </w:p>
    <w:p w:rsidR="00DE5586" w:rsidRDefault="00DE5586" w:rsidP="00DE5586">
      <w:pPr>
        <w:pStyle w:val="ListParagraph"/>
        <w:jc w:val="both"/>
      </w:pPr>
    </w:p>
    <w:p w:rsidR="00DE5586" w:rsidRDefault="00DE5586" w:rsidP="00DE5586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organizojë</w:t>
      </w:r>
      <w:proofErr w:type="spellEnd"/>
      <w:r>
        <w:t xml:space="preserve"> </w:t>
      </w:r>
      <w:proofErr w:type="spellStart"/>
      <w:r>
        <w:t>veprimtarinë</w:t>
      </w:r>
      <w:proofErr w:type="spellEnd"/>
      <w:r>
        <w:t xml:space="preserve"> me </w:t>
      </w:r>
      <w:proofErr w:type="spellStart"/>
      <w:r>
        <w:t>jashte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administratës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Protokollit</w:t>
      </w:r>
      <w:proofErr w:type="spellEnd"/>
      <w:r>
        <w:t xml:space="preserve"> </w:t>
      </w:r>
      <w:proofErr w:type="spellStart"/>
      <w:r>
        <w:t>Zyrtar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legjislacionit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.  </w:t>
      </w:r>
    </w:p>
    <w:p w:rsidR="00DE5586" w:rsidRDefault="00DE5586" w:rsidP="00DE5586">
      <w:pPr>
        <w:pStyle w:val="ListParagraph"/>
        <w:jc w:val="both"/>
      </w:pPr>
    </w:p>
    <w:p w:rsidR="00DE5586" w:rsidRDefault="00DE5586" w:rsidP="00DE5586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përgatisë</w:t>
      </w:r>
      <w:proofErr w:type="spellEnd"/>
      <w:r>
        <w:t xml:space="preserve"> </w:t>
      </w:r>
      <w:proofErr w:type="spellStart"/>
      <w:r>
        <w:t>raportimet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Institucionet</w:t>
      </w:r>
      <w:proofErr w:type="spellEnd"/>
      <w:r>
        <w:t xml:space="preserve"> e </w:t>
      </w:r>
      <w:proofErr w:type="spellStart"/>
      <w:r>
        <w:t>Ndihmës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formateve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raportojë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Europën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Punët</w:t>
      </w:r>
      <w:proofErr w:type="spellEnd"/>
      <w:r>
        <w:t xml:space="preserve"> e </w:t>
      </w:r>
      <w:proofErr w:type="spellStart"/>
      <w:r>
        <w:t>Jashtme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veprimtarinë</w:t>
      </w:r>
      <w:proofErr w:type="spellEnd"/>
      <w:r>
        <w:t xml:space="preserve"> me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proofErr w:type="gramStart"/>
      <w:r>
        <w:t>.(</w:t>
      </w:r>
      <w:proofErr w:type="gramEnd"/>
      <w:r>
        <w:t xml:space="preserve">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legjislacionin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>) .</w:t>
      </w:r>
    </w:p>
    <w:p w:rsidR="00DE5586" w:rsidRDefault="00DE5586" w:rsidP="00DE5586">
      <w:pPr>
        <w:pStyle w:val="ListParagraph"/>
        <w:numPr>
          <w:ilvl w:val="0"/>
          <w:numId w:val="20"/>
        </w:numPr>
        <w:spacing w:line="360" w:lineRule="auto"/>
        <w:jc w:val="both"/>
      </w:pPr>
      <w:proofErr w:type="spellStart"/>
      <w:r>
        <w:t>Aktivizon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udhëheq</w:t>
      </w:r>
      <w:proofErr w:type="spellEnd"/>
      <w:r>
        <w:t xml:space="preserve"> </w:t>
      </w:r>
      <w:proofErr w:type="spellStart"/>
      <w:r>
        <w:t>proceset</w:t>
      </w:r>
      <w:proofErr w:type="spellEnd"/>
      <w:r>
        <w:t xml:space="preserve"> e </w:t>
      </w:r>
      <w:proofErr w:type="spellStart"/>
      <w:r>
        <w:t>hartimit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>.</w:t>
      </w:r>
    </w:p>
    <w:p w:rsidR="00DE5586" w:rsidRDefault="00DE5586" w:rsidP="00DE5586">
      <w:pPr>
        <w:pStyle w:val="ListParagraph"/>
        <w:numPr>
          <w:ilvl w:val="0"/>
          <w:numId w:val="20"/>
        </w:numPr>
        <w:spacing w:line="360" w:lineRule="auto"/>
        <w:jc w:val="both"/>
      </w:pPr>
      <w:proofErr w:type="spellStart"/>
      <w:r>
        <w:t>Siguron</w:t>
      </w:r>
      <w:proofErr w:type="spellEnd"/>
      <w:r>
        <w:t xml:space="preserve"> </w:t>
      </w:r>
      <w:proofErr w:type="spellStart"/>
      <w:r>
        <w:t>përputhjen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me </w:t>
      </w:r>
      <w:proofErr w:type="spellStart"/>
      <w:r>
        <w:t>treguesit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hartim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ide </w:t>
      </w:r>
      <w:proofErr w:type="spellStart"/>
      <w:r>
        <w:t>referuar</w:t>
      </w:r>
      <w:proofErr w:type="spellEnd"/>
      <w:r>
        <w:t xml:space="preserve"> </w:t>
      </w:r>
      <w:proofErr w:type="spellStart"/>
      <w:r>
        <w:t>strategjive</w:t>
      </w:r>
      <w:proofErr w:type="spellEnd"/>
      <w:r>
        <w:t xml:space="preserve"> </w:t>
      </w:r>
      <w:proofErr w:type="spellStart"/>
      <w:r>
        <w:t>afat</w:t>
      </w:r>
      <w:proofErr w:type="spellEnd"/>
      <w:r>
        <w:t xml:space="preserve"> </w:t>
      </w:r>
      <w:proofErr w:type="spellStart"/>
      <w:r>
        <w:t>mesme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afat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misioni</w:t>
      </w:r>
      <w:proofErr w:type="spellEnd"/>
      <w:r>
        <w:t xml:space="preserve">  </w:t>
      </w:r>
      <w:proofErr w:type="spellStart"/>
      <w:r>
        <w:t>përkatës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realizohet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efiçente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efikase</w:t>
      </w:r>
      <w:proofErr w:type="spellEnd"/>
      <w:r>
        <w:t xml:space="preserve"> duke </w:t>
      </w:r>
      <w:proofErr w:type="spellStart"/>
      <w:r>
        <w:t>respektuar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kuadrin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rregullator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Republikën</w:t>
      </w:r>
      <w:proofErr w:type="spellEnd"/>
      <w:r>
        <w:t xml:space="preserve"> e </w:t>
      </w:r>
      <w:proofErr w:type="spellStart"/>
      <w:r>
        <w:t>Shqipërisë</w:t>
      </w:r>
      <w:proofErr w:type="spellEnd"/>
      <w:r>
        <w:t>.</w:t>
      </w:r>
    </w:p>
    <w:p w:rsidR="00DE5586" w:rsidRDefault="00DE5586" w:rsidP="00DE5586">
      <w:pPr>
        <w:pStyle w:val="ListParagraph"/>
        <w:numPr>
          <w:ilvl w:val="0"/>
          <w:numId w:val="20"/>
        </w:numPr>
        <w:spacing w:line="360" w:lineRule="auto"/>
        <w:jc w:val="both"/>
      </w:pPr>
      <w:proofErr w:type="spellStart"/>
      <w:r>
        <w:rPr>
          <w:rFonts w:eastAsia="Times New Roman"/>
          <w:lang w:eastAsia="en-GB"/>
        </w:rPr>
        <w:t>Harton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shkresat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dhe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aktet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që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prodhohen</w:t>
      </w:r>
      <w:proofErr w:type="spellEnd"/>
      <w:r>
        <w:rPr>
          <w:rFonts w:eastAsia="Times New Roman"/>
          <w:lang w:eastAsia="en-GB"/>
        </w:rPr>
        <w:t xml:space="preserve"> me </w:t>
      </w:r>
      <w:proofErr w:type="spellStart"/>
      <w:r>
        <w:rPr>
          <w:rFonts w:eastAsia="Times New Roman"/>
          <w:lang w:eastAsia="en-GB"/>
        </w:rPr>
        <w:t>qëllim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arritjen</w:t>
      </w:r>
      <w:proofErr w:type="spellEnd"/>
      <w:r>
        <w:rPr>
          <w:rFonts w:eastAsia="Times New Roman"/>
          <w:lang w:eastAsia="en-GB"/>
        </w:rPr>
        <w:t xml:space="preserve"> e </w:t>
      </w:r>
      <w:proofErr w:type="spellStart"/>
      <w:r>
        <w:rPr>
          <w:rFonts w:eastAsia="Times New Roman"/>
          <w:lang w:eastAsia="en-GB"/>
        </w:rPr>
        <w:t>objektivave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dhe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përmbushjen</w:t>
      </w:r>
      <w:proofErr w:type="spellEnd"/>
      <w:r>
        <w:rPr>
          <w:rFonts w:eastAsia="Times New Roman"/>
          <w:lang w:eastAsia="en-GB"/>
        </w:rPr>
        <w:t xml:space="preserve"> e </w:t>
      </w:r>
      <w:proofErr w:type="spellStart"/>
      <w:r>
        <w:rPr>
          <w:rFonts w:eastAsia="Times New Roman"/>
          <w:lang w:eastAsia="en-GB"/>
        </w:rPr>
        <w:t>misionit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të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drejtorisë</w:t>
      </w:r>
      <w:proofErr w:type="spellEnd"/>
      <w:r>
        <w:rPr>
          <w:rFonts w:eastAsia="Times New Roman"/>
          <w:lang w:eastAsia="en-GB"/>
        </w:rPr>
        <w:t>.</w:t>
      </w:r>
    </w:p>
    <w:p w:rsidR="00DE5586" w:rsidRDefault="00DE5586" w:rsidP="00DE5586">
      <w:pPr>
        <w:pStyle w:val="ListParagraph"/>
        <w:numPr>
          <w:ilvl w:val="0"/>
          <w:numId w:val="20"/>
        </w:numPr>
        <w:spacing w:line="360" w:lineRule="auto"/>
        <w:jc w:val="both"/>
      </w:pPr>
      <w:proofErr w:type="spellStart"/>
      <w:r>
        <w:lastRenderedPageBreak/>
        <w:t>Harton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fushën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kompetencës</w:t>
      </w:r>
      <w:proofErr w:type="spellEnd"/>
      <w:r>
        <w:t xml:space="preserve">, </w:t>
      </w:r>
      <w:proofErr w:type="spellStart"/>
      <w:r>
        <w:t>materialet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paraqiten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Këshillin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ndjek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kujdeset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vendimeve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marra</w:t>
      </w:r>
      <w:proofErr w:type="spellEnd"/>
      <w:r>
        <w:t>.</w:t>
      </w:r>
    </w:p>
    <w:p w:rsidR="00DE5586" w:rsidRDefault="00DE5586" w:rsidP="00DE5586">
      <w:pPr>
        <w:pStyle w:val="ListParagraph"/>
        <w:numPr>
          <w:ilvl w:val="0"/>
          <w:numId w:val="20"/>
        </w:numPr>
        <w:spacing w:line="360" w:lineRule="auto"/>
        <w:jc w:val="both"/>
      </w:pPr>
      <w:proofErr w:type="spellStart"/>
      <w:r>
        <w:t>Zbaton</w:t>
      </w:r>
      <w:proofErr w:type="spellEnd"/>
      <w:r>
        <w:t xml:space="preserve"> </w:t>
      </w:r>
      <w:proofErr w:type="spellStart"/>
      <w:r>
        <w:t>rekomandimet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sugjerimet</w:t>
      </w:r>
      <w:proofErr w:type="spellEnd"/>
      <w:r>
        <w:t xml:space="preserve"> e </w:t>
      </w:r>
      <w:proofErr w:type="spellStart"/>
      <w:proofErr w:type="gramStart"/>
      <w:r>
        <w:t>eprorëve</w:t>
      </w:r>
      <w:proofErr w:type="spellEnd"/>
      <w:r>
        <w:t xml:space="preserve">  me</w:t>
      </w:r>
      <w:proofErr w:type="gramEnd"/>
      <w:r>
        <w:t xml:space="preserve">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përmirësimin</w:t>
      </w:r>
      <w:proofErr w:type="spellEnd"/>
      <w:r>
        <w:t xml:space="preserve"> e </w:t>
      </w:r>
      <w:proofErr w:type="spellStart"/>
      <w:r>
        <w:t>praktikave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procedurave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zbatuara</w:t>
      </w:r>
      <w:proofErr w:type="spellEnd"/>
      <w:r>
        <w:t>.</w:t>
      </w:r>
    </w:p>
    <w:p w:rsidR="00DE5586" w:rsidRDefault="00DE5586" w:rsidP="00DE5586">
      <w:pPr>
        <w:pStyle w:val="ListParagraph"/>
        <w:numPr>
          <w:ilvl w:val="0"/>
          <w:numId w:val="20"/>
        </w:numPr>
        <w:spacing w:line="360" w:lineRule="auto"/>
        <w:jc w:val="both"/>
      </w:pPr>
      <w:proofErr w:type="spellStart"/>
      <w:proofErr w:type="gramStart"/>
      <w:r>
        <w:t>Përgatit</w:t>
      </w:r>
      <w:proofErr w:type="spellEnd"/>
      <w:r>
        <w:t xml:space="preserve">  </w:t>
      </w:r>
      <w:proofErr w:type="spellStart"/>
      <w:r>
        <w:t>raporte</w:t>
      </w:r>
      <w:proofErr w:type="spellEnd"/>
      <w:proofErr w:type="gramEnd"/>
      <w:r>
        <w:t xml:space="preserve"> </w:t>
      </w:r>
      <w:proofErr w:type="spellStart"/>
      <w:r>
        <w:t>periodike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informon</w:t>
      </w:r>
      <w:proofErr w:type="spellEnd"/>
      <w:r>
        <w:t xml:space="preserve"> </w:t>
      </w:r>
      <w:proofErr w:type="spellStart"/>
      <w:r>
        <w:t>eprorët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ecurinë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njësinë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>.</w:t>
      </w:r>
    </w:p>
    <w:p w:rsidR="00DE5586" w:rsidRDefault="00DE5586" w:rsidP="00DE5586">
      <w:pPr>
        <w:pStyle w:val="ListParagraph"/>
        <w:numPr>
          <w:ilvl w:val="0"/>
          <w:numId w:val="20"/>
        </w:numPr>
        <w:spacing w:after="240" w:line="360" w:lineRule="auto"/>
        <w:ind w:left="540" w:hanging="450"/>
        <w:jc w:val="both"/>
      </w:pPr>
      <w:proofErr w:type="spellStart"/>
      <w:r>
        <w:t>Ndjek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monitoron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evidentimit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mundësive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, </w:t>
      </w:r>
      <w:proofErr w:type="spellStart"/>
      <w:r>
        <w:t>hartimit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. </w:t>
      </w:r>
      <w:proofErr w:type="spellStart"/>
      <w:r>
        <w:t>Krijon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zhvillon</w:t>
      </w:r>
      <w:proofErr w:type="spellEnd"/>
      <w:r>
        <w:t xml:space="preserve"> </w:t>
      </w:r>
      <w:proofErr w:type="spellStart"/>
      <w:r>
        <w:t>parteritete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funksion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përbashkëta</w:t>
      </w:r>
      <w:proofErr w:type="spellEnd"/>
      <w:r>
        <w:t>.</w:t>
      </w: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29"/>
        <w:gridCol w:w="7771"/>
      </w:tblGrid>
      <w:tr w:rsidR="00DE5586" w:rsidTr="00DE5586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7"/>
        <w:gridCol w:w="7738"/>
      </w:tblGrid>
      <w:tr w:rsidR="00DE5586" w:rsidTr="00DE558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KUSHTET PËR LËVIZJEN PARALELE DHE KRITERET E VEÇANTA</w:t>
            </w:r>
          </w:p>
        </w:tc>
      </w:tr>
    </w:tbl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duhet të plotësojnë kushtet për lëvizjen paralele si vijon:</w:t>
      </w:r>
    </w:p>
    <w:p w:rsidR="00DE5586" w:rsidRDefault="00DE5586" w:rsidP="00DE5586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jenë nëpunës civil të konfirmuar, brenda së njëjtës kategori ,Kategoria III-a/1</w:t>
      </w:r>
    </w:p>
    <w:p w:rsidR="00DE5586" w:rsidRDefault="00DE5586" w:rsidP="00DE5586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mos kenë masë disiplinore në fuqi;</w:t>
      </w:r>
    </w:p>
    <w:p w:rsidR="00DE5586" w:rsidRDefault="00DE5586" w:rsidP="00DE5586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kenë të paktën vlerësimin e fundit “mirë” apo “shumë mirë”;</w:t>
      </w:r>
    </w:p>
    <w:p w:rsidR="00DE5586" w:rsidRDefault="00DE5586" w:rsidP="00DE558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DE5586" w:rsidRDefault="00DE5586" w:rsidP="00DE5586">
      <w:pPr>
        <w:pStyle w:val="ListParagraph"/>
        <w:numPr>
          <w:ilvl w:val="0"/>
          <w:numId w:val="22"/>
        </w:numPr>
        <w:spacing w:after="200" w:line="276" w:lineRule="auto"/>
        <w:contextualSpacing/>
      </w:pPr>
      <w:r>
        <w:rPr>
          <w:lang w:val="da-DK"/>
        </w:rPr>
        <w:t xml:space="preserve">Kandidatët të zotërojnë Diplome Universitare të nivelit </w:t>
      </w:r>
      <w:r>
        <w:rPr>
          <w:lang w:val="sq-AL"/>
        </w:rPr>
        <w:t xml:space="preserve">/ </w:t>
      </w:r>
      <w:r>
        <w:rPr>
          <w:b/>
          <w:bCs/>
          <w:lang w:val="sq-AL"/>
        </w:rPr>
        <w:t>Master  Shkencor</w:t>
      </w:r>
      <w:r>
        <w:rPr>
          <w:lang w:val="sq-AL"/>
        </w:rPr>
        <w:t xml:space="preserve"> sipas legjislacionit  të arsimit të lartë</w:t>
      </w:r>
      <w:r>
        <w:rPr>
          <w:lang w:val="da-DK"/>
        </w:rPr>
        <w:t xml:space="preserve"> në   Shkenca  Shoqërore</w:t>
      </w:r>
      <w:r>
        <w:rPr>
          <w:b/>
          <w:bCs/>
          <w:lang w:val="da-DK"/>
        </w:rPr>
        <w:t>/ Preferohet gjuha Angleze ..</w:t>
      </w:r>
      <w:r>
        <w:rPr>
          <w:lang w:val="da-DK"/>
        </w:rPr>
        <w:t xml:space="preserve">   si  diploma   Bachelor edhe ajo master shkencor duhet të jenë në të njejtën fushë </w:t>
      </w:r>
      <w:r>
        <w:t>. (</w:t>
      </w:r>
      <w:r>
        <w:rPr>
          <w:i/>
        </w:rPr>
        <w:t xml:space="preserve">Diplomat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marrë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vendit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njohura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paraprakisht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përgjegjës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njehsimin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diplomave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legjislacionit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fuqi</w:t>
      </w:r>
      <w:proofErr w:type="spellEnd"/>
      <w:r>
        <w:rPr>
          <w:i/>
        </w:rPr>
        <w:t>).</w:t>
      </w:r>
    </w:p>
    <w:p w:rsidR="00DE5586" w:rsidRDefault="00DE5586" w:rsidP="00DE5586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t xml:space="preserve">Të kenë eksperiencë pune jo më pak se  </w:t>
      </w:r>
      <w:r>
        <w:rPr>
          <w:b/>
          <w:color w:val="000000"/>
          <w:lang w:val="de-DE"/>
        </w:rPr>
        <w:t>3</w:t>
      </w:r>
      <w:r>
        <w:rPr>
          <w:b/>
          <w:color w:val="000000" w:themeColor="text1"/>
          <w:lang w:val="de-DE"/>
        </w:rPr>
        <w:t xml:space="preserve"> vite </w:t>
      </w:r>
      <w:r>
        <w:rPr>
          <w:lang w:val="de-DE"/>
        </w:rPr>
        <w:t>në administratën shtetërore dhe/ose institucione të pavarura</w:t>
      </w:r>
      <w:r>
        <w:rPr>
          <w:b/>
          <w:bCs/>
          <w:lang w:val="da-DK"/>
        </w:rPr>
        <w:t>.</w:t>
      </w:r>
    </w:p>
    <w:p w:rsidR="00DE5586" w:rsidRDefault="00DE5586" w:rsidP="00DE5586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bCs/>
          <w:lang w:val="it-IT"/>
        </w:rPr>
      </w:pPr>
      <w:r>
        <w:rPr>
          <w:lang w:val="de-DE"/>
        </w:rPr>
        <w:t xml:space="preserve">Njohja e gjuhës Angleze osë e një gjuhe  të dytë e BE-së  </w:t>
      </w:r>
      <w:r>
        <w:rPr>
          <w:b/>
          <w:bCs/>
        </w:rPr>
        <w:t>.</w:t>
      </w:r>
    </w:p>
    <w:p w:rsidR="00DE5586" w:rsidRDefault="00DE5586" w:rsidP="00DE5586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t>Të kenë aftësi të mira komunikuese dhe të punës në grupe.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56"/>
        <w:gridCol w:w="7739"/>
      </w:tblGrid>
      <w:tr w:rsidR="00DE5586" w:rsidTr="00DE558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DE5586" w:rsidRDefault="00DE5586" w:rsidP="00DE558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Kandidatët që aplikojnë duhet të dorëzojnë dokumentat si më poshtë: </w:t>
      </w:r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Jetëshkrim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dokumentin</w:t>
      </w:r>
      <w:proofErr w:type="spellEnd"/>
      <w:r>
        <w:t xml:space="preserve"> tip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linkun</w:t>
      </w:r>
      <w:proofErr w:type="spellEnd"/>
      <w:r>
        <w:t>:</w:t>
      </w:r>
    </w:p>
    <w:p w:rsidR="00DE5586" w:rsidRDefault="00DE5586" w:rsidP="00DE5586">
      <w:pPr>
        <w:pStyle w:val="ListParagraph"/>
        <w:spacing w:line="276" w:lineRule="auto"/>
        <w:ind w:left="360"/>
        <w:rPr>
          <w:color w:val="0000FF"/>
          <w:u w:val="single"/>
        </w:rPr>
      </w:pPr>
      <w:hyperlink r:id="rId8" w:history="1">
        <w:r>
          <w:rPr>
            <w:rStyle w:val="Hyperlink"/>
          </w:rPr>
          <w:t>http://dap.gov.al/vende-vakante/udhezime-Dokumente/219-udhezime-Dokumente</w:t>
        </w:r>
      </w:hyperlink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Kerkese</w:t>
      </w:r>
      <w:proofErr w:type="spellEnd"/>
      <w:r>
        <w:t xml:space="preserve"> , </w:t>
      </w:r>
      <w:proofErr w:type="spellStart"/>
      <w:r>
        <w:t>leter</w:t>
      </w:r>
      <w:proofErr w:type="spellEnd"/>
      <w:r>
        <w:t xml:space="preserve"> </w:t>
      </w:r>
      <w:proofErr w:type="spellStart"/>
      <w:r>
        <w:t>motivimi</w:t>
      </w:r>
      <w:proofErr w:type="spellEnd"/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diplomës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 </w:t>
      </w:r>
      <w:proofErr w:type="spellStart"/>
      <w:r>
        <w:t>listes</w:t>
      </w:r>
      <w:proofErr w:type="spellEnd"/>
      <w:r>
        <w:t xml:space="preserve"> se </w:t>
      </w:r>
      <w:proofErr w:type="spellStart"/>
      <w:r>
        <w:t>notave</w:t>
      </w:r>
      <w:proofErr w:type="spellEnd"/>
      <w:r>
        <w:t xml:space="preserve">  (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bachelor);</w:t>
      </w:r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Aktin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Nëpunësit</w:t>
      </w:r>
      <w:proofErr w:type="spellEnd"/>
      <w:r>
        <w:t xml:space="preserve"> Civil</w:t>
      </w:r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librezës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faqet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vërtetojnë</w:t>
      </w:r>
      <w:proofErr w:type="spellEnd"/>
      <w:r>
        <w:t xml:space="preserve"> </w:t>
      </w:r>
      <w:proofErr w:type="spellStart"/>
      <w:r>
        <w:t>eksperiencën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</w:t>
      </w:r>
      <w:proofErr w:type="spellEnd"/>
      <w:r>
        <w:t>);</w:t>
      </w:r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 xml:space="preserve"> (ID);</w:t>
      </w:r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>;</w:t>
      </w:r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Vetëdeklarim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proofErr w:type="gramStart"/>
      <w:r>
        <w:t>gjyqësore</w:t>
      </w:r>
      <w:proofErr w:type="spellEnd"/>
      <w:r>
        <w:t>(</w:t>
      </w:r>
      <w:proofErr w:type="spellStart"/>
      <w:proofErr w:type="gramEnd"/>
      <w:r>
        <w:t>deshmi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), </w:t>
      </w:r>
      <w:proofErr w:type="spellStart"/>
      <w:r>
        <w:t>vertetim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Gjykata</w:t>
      </w:r>
      <w:proofErr w:type="spellEnd"/>
      <w:r>
        <w:t xml:space="preserve"> ,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 </w:t>
      </w:r>
      <w:proofErr w:type="spellStart"/>
      <w:r>
        <w:t>Prokuroria</w:t>
      </w:r>
      <w:proofErr w:type="spellEnd"/>
      <w:r>
        <w:t>.</w:t>
      </w:r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Deshmi njohje gjuha e huaj</w:t>
      </w:r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Vërtetim nga Institucioni që nuk ka masë displinore në fuqi.</w:t>
      </w:r>
    </w:p>
    <w:p w:rsidR="00DE5586" w:rsidRDefault="00DE5586" w:rsidP="00DE5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arsimin shtesë, vlerësimet pozitive apo të tjera të përmendura në jetëshkrimin tuaj.</w:t>
      </w:r>
    </w:p>
    <w:p w:rsidR="00DE5586" w:rsidRDefault="00DE5586" w:rsidP="00DE55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E5586" w:rsidRDefault="00DE5586" w:rsidP="00DE55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Kandidatët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duhet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dorëzojnë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dokumentacionin</w:t>
      </w:r>
      <w:proofErr w:type="spellEnd"/>
      <w:proofErr w:type="gram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postë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Bashkisë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datës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5586">
        <w:rPr>
          <w:rFonts w:ascii="Times New Roman" w:hAnsi="Times New Roman" w:cs="Times New Roman"/>
          <w:b/>
          <w:sz w:val="28"/>
          <w:szCs w:val="28"/>
        </w:rPr>
        <w:t>14.06.2021</w:t>
      </w:r>
      <w:r>
        <w:rPr>
          <w:rFonts w:ascii="Times New Roman" w:hAnsi="Times New Roman" w:cs="Times New Roman"/>
        </w:rPr>
        <w:t xml:space="preserve"> </w:t>
      </w:r>
    </w:p>
    <w:p w:rsidR="00DE5586" w:rsidRDefault="00DE5586" w:rsidP="00DE55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E5586" w:rsidRDefault="00DE5586" w:rsidP="00DE55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DE5586" w:rsidTr="00DE558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DE5586" w:rsidRDefault="00DE5586" w:rsidP="00DE5586">
      <w:pPr>
        <w:pStyle w:val="ListParagraph"/>
        <w:spacing w:line="276" w:lineRule="auto"/>
        <w:ind w:left="1260"/>
        <w:jc w:val="both"/>
        <w:rPr>
          <w:b/>
          <w:i/>
          <w:lang w:val="de-DE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Në datën </w:t>
      </w:r>
      <w:r w:rsidRPr="00DE5586">
        <w:rPr>
          <w:rFonts w:ascii="Times New Roman" w:hAnsi="Times New Roman"/>
          <w:b/>
          <w:bCs/>
          <w:szCs w:val="28"/>
        </w:rPr>
        <w:t>15.06.2021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 do të shpallë </w:t>
      </w:r>
      <w:r>
        <w:rPr>
          <w:rFonts w:ascii="Times New Roman" w:hAnsi="Times New Roman"/>
          <w:sz w:val="24"/>
          <w:szCs w:val="24"/>
          <w:lang w:val="de-DE"/>
        </w:rPr>
        <w:t xml:space="preserve">në portalin “Shërbimi Kombëtar i Punësimit”, </w:t>
      </w:r>
      <w:r>
        <w:rPr>
          <w:rFonts w:ascii="Times New Roman" w:hAnsi="Times New Roman"/>
          <w:sz w:val="24"/>
          <w:szCs w:val="24"/>
        </w:rPr>
        <w:t>në faqen zyrtare të Bashkisë si edhe në stendën e Informimit të  Publikut ,</w:t>
      </w:r>
      <w:r>
        <w:rPr>
          <w:rFonts w:ascii="Times New Roman" w:hAnsi="Times New Roman"/>
          <w:sz w:val="24"/>
          <w:szCs w:val="24"/>
          <w:lang w:val="de-DE"/>
        </w:rPr>
        <w:t xml:space="preserve"> listën e kandidatëve që plotësojnë kushtet e lëvizjes paralele</w:t>
      </w:r>
      <w:r>
        <w:rPr>
          <w:rFonts w:ascii="Times New Roman" w:hAnsi="Times New Roman"/>
          <w:sz w:val="24"/>
          <w:szCs w:val="24"/>
        </w:rPr>
        <w:t xml:space="preserve"> dhe kriteret e veçanta, si dhe datën, vendin dhe orën e saktë ku do të zhvillohet intervista e strukturuar me gojë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</w:t>
      </w:r>
      <w:r>
        <w:rPr>
          <w:rFonts w:ascii="Times New Roman" w:hAnsi="Times New Roman"/>
          <w:sz w:val="24"/>
          <w:szCs w:val="24"/>
          <w:lang w:val="de-DE"/>
        </w:rPr>
        <w:t xml:space="preserve">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</w:t>
      </w:r>
      <w:r>
        <w:rPr>
          <w:rFonts w:ascii="Times New Roman" w:hAnsi="Times New Roman"/>
          <w:sz w:val="24"/>
          <w:szCs w:val="24"/>
        </w:rPr>
        <w:t xml:space="preserve"> , nëpërmjet email-it të tyre, për shkaqet e moskualifikimit. 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DE5586" w:rsidTr="00DE558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5586" w:rsidRDefault="00DE5586" w:rsidP="00DE5586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nr.152/2013 “Për nëpunësin civil”  si edhe Aktet nën ligjore qe rregullojnë   marrëdhënien e punës në  shërbimin civil</w:t>
      </w:r>
    </w:p>
    <w:p w:rsidR="00DE5586" w:rsidRDefault="00DE5586" w:rsidP="00DE5586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nr.139 datë 17.12.2015 “Për  Vetëqeverisjen Vendore”</w:t>
      </w:r>
    </w:p>
    <w:p w:rsidR="00DE5586" w:rsidRDefault="00DE5586" w:rsidP="00DE5586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 9367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07.04.2005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parandalimin e konfliktit 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intereresave”.</w:t>
      </w:r>
    </w:p>
    <w:p w:rsidR="00DE5586" w:rsidRDefault="00DE5586" w:rsidP="00DE5586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Nr. 9131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08.09.2003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rregullat e etikës në administratën publike”.</w:t>
      </w:r>
    </w:p>
    <w:p w:rsidR="00DE5586" w:rsidRDefault="00DE5586" w:rsidP="00DE5586">
      <w:pPr>
        <w:numPr>
          <w:ilvl w:val="0"/>
          <w:numId w:val="23"/>
        </w:numPr>
        <w:spacing w:line="276" w:lineRule="auto"/>
        <w:contextualSpacing/>
        <w:jc w:val="both"/>
        <w:rPr>
          <w:rStyle w:val="Strong"/>
          <w:b w:val="0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</w:rPr>
        <w:t>Nr. 119/2014 “Për të drejtën e Informimit”</w:t>
      </w:r>
    </w:p>
    <w:p w:rsidR="00DE5586" w:rsidRDefault="00DE5586" w:rsidP="00DE5586">
      <w:pPr>
        <w:numPr>
          <w:ilvl w:val="0"/>
          <w:numId w:val="23"/>
        </w:numPr>
        <w:spacing w:line="276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  <w:lang w:val="sq-AL"/>
        </w:rPr>
        <w:t>VKM 450  , datë 26.07.2018 “Për bashkërendimin dhe Kordinimin e procëesit të Integrimit Evropian” , ndermjet qeverisjes qëndrore dhe Njësine te vetëqeverisjes vendore” si edhe udhezimi  për  zbatimin e  tij</w:t>
      </w:r>
    </w:p>
    <w:p w:rsidR="00DE5586" w:rsidRDefault="00DE5586" w:rsidP="00DE5586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E5586" w:rsidRDefault="00DE5586" w:rsidP="00DE5586">
      <w:pPr>
        <w:pStyle w:val="ListParagraph"/>
        <w:spacing w:line="276" w:lineRule="auto"/>
        <w:ind w:left="360"/>
        <w:jc w:val="both"/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DE5586" w:rsidTr="00DE5586"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7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do të vlerësohen në lidhje me Dokumentacionin e dorëzuar: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do të vlerësohen për përvojën, trajnimet apo kualifikimet e lidhura me fushën, si dhe çertifikimin pozitiv ose për vlerësimet e rezultateve individale në punë në rastet kur proçesi i çertifikimit nuk është kryer. Totali i pikëve për këtë vlerësim është 40 pikë.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gjatë intervistës së strukturuar me gojë do të vlerësohen në lidhje me:</w:t>
      </w:r>
    </w:p>
    <w:p w:rsidR="00DE5586" w:rsidRDefault="00DE5586" w:rsidP="00DE5586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Njohuritë, aftësitë, kompetencën në lidhje me përshkrimin e pozicionit të punës;</w:t>
      </w:r>
    </w:p>
    <w:p w:rsidR="00DE5586" w:rsidRDefault="00DE5586" w:rsidP="00DE5586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proofErr w:type="spellStart"/>
      <w:r>
        <w:t>Eksperiencën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>;</w:t>
      </w:r>
    </w:p>
    <w:p w:rsidR="00DE5586" w:rsidRDefault="00DE5586" w:rsidP="00DE5586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Motivimin, aspiratat dhe pritshmëritë e tyre për karrierën.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Totali i pikëve për këtë vlerësim është 60 pikë.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E5586" w:rsidRDefault="00DE5586" w:rsidP="00DE5586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 w:cs="Times New Roman"/>
          <w:i/>
          <w:lang w:val="de-DE"/>
        </w:rPr>
        <w:t>Për proçesin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 w:cs="Times New Roman"/>
          <w:lang w:val="de-DE"/>
        </w:rPr>
        <w:t>”, të Departamentit të Administratës Publike.</w:t>
      </w:r>
    </w:p>
    <w:p w:rsidR="00DE5586" w:rsidRDefault="00DE5586" w:rsidP="00DE5586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DE5586" w:rsidRDefault="00DE5586" w:rsidP="00DE5586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Kandidati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që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merr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pak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se 70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pikë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nuk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konsiderohet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</w:rPr>
        <w:t>suksesshëm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</w:p>
    <w:p w:rsidR="00DE5586" w:rsidRDefault="00DE5586" w:rsidP="00DE5586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DE5586" w:rsidRDefault="00DE5586" w:rsidP="00DE558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DE5586" w:rsidTr="00DE558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DE5586" w:rsidRDefault="00DE5586" w:rsidP="00DE5586">
      <w:pPr>
        <w:spacing w:line="276" w:lineRule="auto"/>
        <w:jc w:val="both"/>
        <w:rPr>
          <w:rStyle w:val="Hyperlink"/>
        </w:rPr>
      </w:pPr>
    </w:p>
    <w:p w:rsidR="00DE5586" w:rsidRDefault="00DE5586" w:rsidP="00DE5586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Në përfundim të vlerësimit të kandidatëve, Bashkia Berat do të shpallë fituesin në Faqen Zyrtare të Bashkisë, </w:t>
      </w:r>
      <w:r>
        <w:rPr>
          <w:rFonts w:ascii="Times New Roman" w:hAnsi="Times New Roman"/>
          <w:b/>
          <w:sz w:val="24"/>
          <w:szCs w:val="24"/>
        </w:rPr>
        <w:t>Shërbimin Kombëtar të Punësimit</w:t>
      </w:r>
      <w:r>
        <w:rPr>
          <w:rFonts w:ascii="Times New Roman" w:hAnsi="Times New Roman"/>
          <w:sz w:val="24"/>
          <w:szCs w:val="24"/>
        </w:rPr>
        <w:t xml:space="preserve"> dhe në </w:t>
      </w:r>
      <w:r>
        <w:rPr>
          <w:rFonts w:ascii="Times New Roman" w:hAnsi="Times New Roman"/>
          <w:b/>
          <w:sz w:val="24"/>
          <w:szCs w:val="24"/>
        </w:rPr>
        <w:t>stendën e informimit të publikut</w:t>
      </w:r>
      <w:r>
        <w:rPr>
          <w:rFonts w:ascii="Times New Roman" w:hAnsi="Times New Roman"/>
          <w:sz w:val="24"/>
          <w:szCs w:val="24"/>
        </w:rPr>
        <w:t>. Të gjithë kandidatët pjesëmarrës në këtë procedurë do të njoftohen në mënyrë elektronike .Të gjithë kandidatët pjesëmarrës në këtë procedurë do të njoftohen në mënyrë elektronike për datën e saktë të shpalljes së fituesit.</w:t>
      </w:r>
    </w:p>
    <w:p w:rsidR="00DE5586" w:rsidRDefault="00DE5586" w:rsidP="00DE5586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31"/>
        <w:gridCol w:w="7769"/>
      </w:tblGrid>
      <w:tr w:rsidR="00DE5586" w:rsidTr="00DE5586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NGRITJA NË DETYRË</w:t>
            </w:r>
          </w:p>
        </w:tc>
      </w:tr>
    </w:tbl>
    <w:p w:rsidR="00DE5586" w:rsidRDefault="00DE5586" w:rsidP="00DE5586">
      <w:pPr>
        <w:spacing w:line="276" w:lineRule="auto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000" w:type="pct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85"/>
      </w:tblGrid>
      <w:tr w:rsidR="00DE5586" w:rsidTr="00DE5586">
        <w:trPr>
          <w:trHeight w:val="1335"/>
        </w:trPr>
        <w:tc>
          <w:tcPr>
            <w:tcW w:w="500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:rsidR="00DE5586" w:rsidRDefault="00DE5586">
            <w:pPr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 në rast se pozicioni i renditur në fillim të kësaj shpalljeje, në përfundim të procedurës së lëvizjes paralele, rezulton se është ende vakant, ai është i vlefshëm për konkurimin nëpërmjet procedurës së ngritjes në detyrë.</w:t>
            </w:r>
          </w:p>
        </w:tc>
      </w:tr>
    </w:tbl>
    <w:p w:rsidR="00DE5586" w:rsidRDefault="00DE5586" w:rsidP="00DE55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E5586" w:rsidRDefault="00DE5586" w:rsidP="00DE55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4"/>
        <w:gridCol w:w="7741"/>
      </w:tblGrid>
      <w:tr w:rsidR="00DE5586" w:rsidTr="00DE5586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NGRITJES NË DETYRË DHE KRITERET E VEÇANTA</w:t>
            </w:r>
          </w:p>
        </w:tc>
      </w:tr>
    </w:tbl>
    <w:p w:rsidR="00DE5586" w:rsidRDefault="00DE5586" w:rsidP="00DE5586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Kushtet që duhet të plotësojë kandidati në procedurën e ngritjes në detyrë janë: </w:t>
      </w:r>
    </w:p>
    <w:p w:rsidR="00DE5586" w:rsidRDefault="00DE5586" w:rsidP="00DE5586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nëpunës</w:t>
      </w:r>
      <w:proofErr w:type="spellEnd"/>
      <w:r>
        <w:t xml:space="preserve"> civil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konfirmuar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me </w:t>
      </w:r>
      <w:proofErr w:type="spellStart"/>
      <w:r>
        <w:t>poshtë</w:t>
      </w:r>
      <w:proofErr w:type="spellEnd"/>
      <w:r>
        <w:t xml:space="preserve"> (</w:t>
      </w:r>
      <w:proofErr w:type="spellStart"/>
      <w:r>
        <w:t>pergjegjes</w:t>
      </w:r>
      <w:proofErr w:type="spellEnd"/>
      <w:r>
        <w:t xml:space="preserve"> III-a/1)</w:t>
      </w:r>
    </w:p>
    <w:p w:rsidR="00DE5586" w:rsidRDefault="00DE5586" w:rsidP="00DE5586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masë</w:t>
      </w:r>
      <w:proofErr w:type="spellEnd"/>
      <w:r>
        <w:t xml:space="preserve"> </w:t>
      </w:r>
      <w:proofErr w:type="spellStart"/>
      <w:r>
        <w:t>disiplinore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vërtetuar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institucioni</w:t>
      </w:r>
      <w:proofErr w:type="spellEnd"/>
      <w:r>
        <w:t>);</w:t>
      </w:r>
    </w:p>
    <w:p w:rsidR="00DE5586" w:rsidRDefault="00DE5586" w:rsidP="00DE5586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“</w:t>
      </w:r>
      <w:proofErr w:type="spellStart"/>
      <w:r>
        <w:t>Mirë</w:t>
      </w:r>
      <w:proofErr w:type="spellEnd"/>
      <w:r>
        <w:t xml:space="preserve">” </w:t>
      </w:r>
      <w:proofErr w:type="spellStart"/>
      <w:r>
        <w:t>ose</w:t>
      </w:r>
      <w:proofErr w:type="spellEnd"/>
      <w:r>
        <w:t xml:space="preserve"> “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mirë</w:t>
      </w:r>
      <w:proofErr w:type="spellEnd"/>
      <w:r>
        <w:t>”;</w:t>
      </w:r>
    </w:p>
    <w:p w:rsidR="00DE5586" w:rsidRDefault="00DE5586" w:rsidP="00DE5586">
      <w:pPr>
        <w:pStyle w:val="ListParagraph"/>
        <w:spacing w:line="276" w:lineRule="auto"/>
        <w:ind w:left="360"/>
        <w:jc w:val="both"/>
      </w:pPr>
    </w:p>
    <w:p w:rsidR="00DE5586" w:rsidRDefault="00DE5586" w:rsidP="00DE5586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DE5586" w:rsidRDefault="00DE5586" w:rsidP="00DE5586">
      <w:pPr>
        <w:pStyle w:val="ListParagraph"/>
        <w:numPr>
          <w:ilvl w:val="0"/>
          <w:numId w:val="22"/>
        </w:numPr>
        <w:spacing w:after="200" w:line="276" w:lineRule="auto"/>
        <w:contextualSpacing/>
      </w:pPr>
      <w:r>
        <w:rPr>
          <w:lang w:val="da-DK"/>
        </w:rPr>
        <w:t xml:space="preserve">Kandidatët të zotërojnë Diplome Universitare të nivelit </w:t>
      </w:r>
      <w:r>
        <w:rPr>
          <w:lang w:val="sq-AL"/>
        </w:rPr>
        <w:t xml:space="preserve">/ </w:t>
      </w:r>
      <w:r>
        <w:rPr>
          <w:b/>
          <w:bCs/>
          <w:lang w:val="sq-AL"/>
        </w:rPr>
        <w:t>Master  Shkencor</w:t>
      </w:r>
      <w:r>
        <w:rPr>
          <w:lang w:val="sq-AL"/>
        </w:rPr>
        <w:t xml:space="preserve"> sipas legjislacionit  të arsimit të lartë</w:t>
      </w:r>
      <w:r>
        <w:rPr>
          <w:lang w:val="da-DK"/>
        </w:rPr>
        <w:t xml:space="preserve"> në   Shkenca  Shoqërore/Peferohet Gjuhe Angleze</w:t>
      </w:r>
      <w:r>
        <w:rPr>
          <w:b/>
          <w:bCs/>
          <w:lang w:val="da-DK"/>
        </w:rPr>
        <w:t>...</w:t>
      </w:r>
      <w:r>
        <w:rPr>
          <w:lang w:val="da-DK"/>
        </w:rPr>
        <w:t xml:space="preserve">   si  diploma   Bachelor edhe ajo master shkencor duhet të jenë në të njejtën fushë </w:t>
      </w:r>
      <w:r>
        <w:t>. (</w:t>
      </w:r>
      <w:r>
        <w:rPr>
          <w:i/>
        </w:rPr>
        <w:t xml:space="preserve">Diplomat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marrë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vendit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njohura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paraprakisht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përgjegjës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njehsimin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diplomave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legjislacionit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fuqi</w:t>
      </w:r>
      <w:proofErr w:type="spellEnd"/>
      <w:r>
        <w:rPr>
          <w:i/>
        </w:rPr>
        <w:t>).</w:t>
      </w:r>
    </w:p>
    <w:p w:rsidR="00DE5586" w:rsidRDefault="00DE5586" w:rsidP="00DE5586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lastRenderedPageBreak/>
        <w:t xml:space="preserve">Të kenë eksperiencë pune jo më pak se  </w:t>
      </w:r>
      <w:r>
        <w:rPr>
          <w:b/>
          <w:color w:val="000000"/>
          <w:lang w:val="de-DE"/>
        </w:rPr>
        <w:t>3</w:t>
      </w:r>
      <w:r>
        <w:rPr>
          <w:b/>
          <w:color w:val="000000" w:themeColor="text1"/>
          <w:lang w:val="de-DE"/>
        </w:rPr>
        <w:t xml:space="preserve"> vite </w:t>
      </w:r>
      <w:r>
        <w:rPr>
          <w:lang w:val="de-DE"/>
        </w:rPr>
        <w:t>në administratën shtetërore dhe/ose institucione të pavarura</w:t>
      </w:r>
      <w:r>
        <w:rPr>
          <w:b/>
          <w:bCs/>
          <w:lang w:val="da-DK"/>
        </w:rPr>
        <w:t>.</w:t>
      </w:r>
    </w:p>
    <w:p w:rsidR="00DE5586" w:rsidRDefault="00DE5586" w:rsidP="00DE5586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bCs/>
          <w:lang w:val="it-IT"/>
        </w:rPr>
      </w:pPr>
      <w:r>
        <w:rPr>
          <w:lang w:val="de-DE"/>
        </w:rPr>
        <w:t xml:space="preserve">Njohja e gjuhës Angleze osë e një gjuhe  të dytë e BE-së  </w:t>
      </w:r>
      <w:r>
        <w:rPr>
          <w:b/>
          <w:bCs/>
        </w:rPr>
        <w:t>.</w:t>
      </w:r>
    </w:p>
    <w:p w:rsidR="00DE5586" w:rsidRDefault="00DE5586" w:rsidP="00DE5586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t>Të kenë aftësi të mira komunikuese dhe të punës në grupe.</w:t>
      </w:r>
    </w:p>
    <w:p w:rsidR="00DE5586" w:rsidRDefault="00DE5586" w:rsidP="00DE5586">
      <w:pPr>
        <w:pStyle w:val="ListParagraph"/>
        <w:spacing w:after="200" w:line="276" w:lineRule="auto"/>
        <w:ind w:left="360"/>
        <w:contextualSpacing/>
        <w:jc w:val="both"/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48"/>
        <w:gridCol w:w="7747"/>
      </w:tblGrid>
      <w:tr w:rsidR="00DE5586" w:rsidTr="00DE5586"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DE5586" w:rsidRDefault="00DE5586" w:rsidP="00DE5586">
      <w:pPr>
        <w:pStyle w:val="ListParagraph"/>
        <w:spacing w:line="276" w:lineRule="auto"/>
        <w:ind w:left="360"/>
        <w:jc w:val="both"/>
        <w:rPr>
          <w:b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Kandidatët që aplikojnë duhet të dorëzojnë dokumentat si më poshtë: </w:t>
      </w:r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</w:pPr>
      <w:proofErr w:type="spellStart"/>
      <w:r>
        <w:t>Jetëshkrim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dokumentin</w:t>
      </w:r>
      <w:proofErr w:type="spellEnd"/>
      <w:r>
        <w:t xml:space="preserve"> tip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linkun</w:t>
      </w:r>
      <w:proofErr w:type="spellEnd"/>
      <w:r>
        <w:t>:</w:t>
      </w:r>
    </w:p>
    <w:p w:rsidR="00DE5586" w:rsidRDefault="00DE5586" w:rsidP="00DE5586">
      <w:pPr>
        <w:pStyle w:val="ListParagraph"/>
        <w:numPr>
          <w:ilvl w:val="0"/>
          <w:numId w:val="26"/>
        </w:numPr>
        <w:spacing w:line="276" w:lineRule="auto"/>
        <w:rPr>
          <w:color w:val="0000FF"/>
          <w:u w:val="single"/>
        </w:rPr>
      </w:pPr>
      <w:hyperlink r:id="rId9" w:history="1">
        <w:r>
          <w:rPr>
            <w:rStyle w:val="Hyperlink"/>
          </w:rPr>
          <w:t>http://dap.gov.al/vende-vakante/udhezime-Dokumente/219-udhezime-Dokumente</w:t>
        </w:r>
      </w:hyperlink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</w:pPr>
      <w:proofErr w:type="spellStart"/>
      <w:r>
        <w:t>Kerkese</w:t>
      </w:r>
      <w:proofErr w:type="spellEnd"/>
      <w:r>
        <w:t xml:space="preserve"> , </w:t>
      </w:r>
      <w:proofErr w:type="spellStart"/>
      <w:r>
        <w:t>leter</w:t>
      </w:r>
      <w:proofErr w:type="spellEnd"/>
      <w:r>
        <w:t xml:space="preserve"> </w:t>
      </w:r>
      <w:proofErr w:type="spellStart"/>
      <w:r>
        <w:t>motivimi</w:t>
      </w:r>
      <w:proofErr w:type="spellEnd"/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diplomës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 </w:t>
      </w:r>
      <w:proofErr w:type="spellStart"/>
      <w:r>
        <w:t>listes</w:t>
      </w:r>
      <w:proofErr w:type="spellEnd"/>
      <w:r>
        <w:t xml:space="preserve"> se </w:t>
      </w:r>
      <w:proofErr w:type="spellStart"/>
      <w:r>
        <w:t>notave</w:t>
      </w:r>
      <w:proofErr w:type="spellEnd"/>
      <w:r>
        <w:t xml:space="preserve">  (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bachelor);</w:t>
      </w:r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</w:pPr>
      <w:proofErr w:type="spellStart"/>
      <w:r>
        <w:t>Aktin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Nëpunësit</w:t>
      </w:r>
      <w:proofErr w:type="spellEnd"/>
      <w:r>
        <w:t xml:space="preserve"> Civil</w:t>
      </w:r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librezës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faqet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vërtetojnë</w:t>
      </w:r>
      <w:proofErr w:type="spellEnd"/>
      <w:r>
        <w:t xml:space="preserve"> </w:t>
      </w:r>
      <w:proofErr w:type="spellStart"/>
      <w:r>
        <w:t>eksperiencën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</w:t>
      </w:r>
      <w:proofErr w:type="spellEnd"/>
      <w:r>
        <w:t>);</w:t>
      </w:r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 xml:space="preserve"> (ID);</w:t>
      </w:r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>;</w:t>
      </w:r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</w:pPr>
      <w:proofErr w:type="spellStart"/>
      <w:r>
        <w:t>Vetëdeklarim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proofErr w:type="gramStart"/>
      <w:r>
        <w:t>gjyqësore</w:t>
      </w:r>
      <w:proofErr w:type="spellEnd"/>
      <w:r>
        <w:t>(</w:t>
      </w:r>
      <w:proofErr w:type="spellStart"/>
      <w:proofErr w:type="gramEnd"/>
      <w:r>
        <w:t>deshmi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), </w:t>
      </w:r>
      <w:proofErr w:type="spellStart"/>
      <w:r>
        <w:t>vertetim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Gjykata</w:t>
      </w:r>
      <w:proofErr w:type="spellEnd"/>
      <w:r>
        <w:t xml:space="preserve"> ,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 </w:t>
      </w:r>
      <w:proofErr w:type="spellStart"/>
      <w:r>
        <w:t>Prokuroria</w:t>
      </w:r>
      <w:proofErr w:type="spellEnd"/>
      <w:r>
        <w:t>.</w:t>
      </w:r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Deshmi njohje gjuha e huaj</w:t>
      </w:r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Vërtetim nga Institucioni që nuk ka masë displinore në fuqi.</w:t>
      </w:r>
    </w:p>
    <w:p w:rsidR="00DE5586" w:rsidRDefault="00DE5586" w:rsidP="00DE5586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arsimin shtesë, vlerësimet pozitive apo të tjera të përmendura në jetëshkrimin tuaj.</w:t>
      </w:r>
    </w:p>
    <w:p w:rsidR="00DE5586" w:rsidRDefault="00DE5586" w:rsidP="00DE55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Kandidatët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duhet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dorëzojnë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dokumentacionin</w:t>
      </w:r>
      <w:proofErr w:type="spellEnd"/>
      <w:proofErr w:type="gram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postë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Bashkisë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datës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DE5586">
        <w:rPr>
          <w:rFonts w:ascii="Times New Roman" w:hAnsi="Times New Roman" w:cs="Times New Roman"/>
          <w:b/>
          <w:bCs/>
          <w:sz w:val="28"/>
          <w:szCs w:val="28"/>
        </w:rPr>
        <w:t>18.06.2021</w:t>
      </w:r>
      <w:r>
        <w:rPr>
          <w:rFonts w:ascii="Times New Roman" w:hAnsi="Times New Roman" w:cs="Times New Roman"/>
        </w:rPr>
        <w:t xml:space="preserve"> .</w:t>
      </w:r>
    </w:p>
    <w:p w:rsidR="00DE5586" w:rsidRDefault="00DE5586" w:rsidP="00DE55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DE5586" w:rsidTr="00DE558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DE5586" w:rsidRDefault="00DE5586" w:rsidP="00DE5586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Duke filluar nga data data </w:t>
      </w:r>
      <w:r w:rsidRPr="00DE5586">
        <w:rPr>
          <w:rFonts w:ascii="Times New Roman" w:hAnsi="Times New Roman"/>
          <w:b/>
          <w:szCs w:val="28"/>
        </w:rPr>
        <w:t>24.06.2021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 do të shpallë në Faqjen Zyrtare, Shërbimin Kombëtar të Punësimit dhe në stendën e informimit të publikut listën e kandidatëve që plotësojnë kriteret e veçanta dhe kushtet e për ngritje në detyrë  për Kategorinë e Mesme   Drejtuese, , si dhe datën, vendin dhe orën e saktë ku do të zhvillohet testimi me shkrim dhe intervista e strukturuar  me  gojë.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Në të njëjtën datë kandidatët që nuk i plotësojnë kushtet dhe kriteret e veçanta për ngritje në detyrë do të njoftohen individualisht nga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Berat, nëpërmjet email-it të tyre, për shkaqet e moskualifikimit. 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DE5586" w:rsidTr="00DE558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E5586" w:rsidRDefault="00DE5586" w:rsidP="00DE5586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nr.152/2013 “Për nëpunësin civil”  si edhe Aktet nën ligjore qe rregullojnë   marrëdhënien e punës në  shërbimin civil</w:t>
      </w:r>
    </w:p>
    <w:p w:rsidR="00DE5586" w:rsidRDefault="00DE5586" w:rsidP="00DE5586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nr.139 datë 17.12.2015 “Për  Vetëqeverisjen Vendore”</w:t>
      </w:r>
    </w:p>
    <w:p w:rsidR="00DE5586" w:rsidRDefault="00DE5586" w:rsidP="00DE5586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 9367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07.04.2005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parandalimin e konfliktit 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intereresave”.</w:t>
      </w:r>
    </w:p>
    <w:p w:rsidR="00DE5586" w:rsidRDefault="00DE5586" w:rsidP="00DE5586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Nr. 9131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08.09.2003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rregullat e etikës në administratën publike”.</w:t>
      </w:r>
    </w:p>
    <w:p w:rsidR="00DE5586" w:rsidRDefault="00DE5586" w:rsidP="00DE5586">
      <w:pPr>
        <w:numPr>
          <w:ilvl w:val="0"/>
          <w:numId w:val="23"/>
        </w:numPr>
        <w:spacing w:line="276" w:lineRule="auto"/>
        <w:contextualSpacing/>
        <w:jc w:val="both"/>
        <w:rPr>
          <w:rStyle w:val="Strong"/>
          <w:b w:val="0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</w:rPr>
        <w:t>Nr. 119/2014 “Për të drejtën e Informimit”</w:t>
      </w:r>
    </w:p>
    <w:p w:rsidR="00DE5586" w:rsidRDefault="00DE5586" w:rsidP="00DE5586">
      <w:pPr>
        <w:numPr>
          <w:ilvl w:val="0"/>
          <w:numId w:val="23"/>
        </w:numPr>
        <w:spacing w:line="276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  <w:lang w:val="sq-AL"/>
        </w:rPr>
        <w:t>VKM 450  , datë 26.07.2018 “Për bashkërendimin dhe Kordinimin e procëesit të Integrimit Evropian” , ndermjet qeverisjes qëndrore dhe Njësine te vetëqeverisjes vendore” si edhe udhezimi  për  zbatimin e  tij</w:t>
      </w:r>
    </w:p>
    <w:p w:rsidR="00DE5586" w:rsidRDefault="00DE5586" w:rsidP="00DE5586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E5586" w:rsidRDefault="00DE5586" w:rsidP="00DE5586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gjatë intervistës së strukturuar me gojë do të vlerësohen në lidhje me:</w:t>
      </w:r>
    </w:p>
    <w:p w:rsidR="00DE5586" w:rsidRDefault="00DE5586" w:rsidP="00DE5586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</w:pPr>
      <w:proofErr w:type="spellStart"/>
      <w:r>
        <w:t>Njohuritë</w:t>
      </w:r>
      <w:proofErr w:type="spellEnd"/>
      <w:r>
        <w:t xml:space="preserve">, </w:t>
      </w:r>
      <w:proofErr w:type="spellStart"/>
      <w:r>
        <w:t>aftësitë</w:t>
      </w:r>
      <w:proofErr w:type="spellEnd"/>
      <w:r>
        <w:t xml:space="preserve">, </w:t>
      </w:r>
      <w:proofErr w:type="spellStart"/>
      <w:r>
        <w:t>kompetencën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përshkrimin</w:t>
      </w:r>
      <w:proofErr w:type="spellEnd"/>
      <w:r>
        <w:t xml:space="preserve"> e </w:t>
      </w:r>
      <w:proofErr w:type="spellStart"/>
      <w:r>
        <w:t>pozicionit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>;</w:t>
      </w:r>
    </w:p>
    <w:p w:rsidR="00DE5586" w:rsidRDefault="00DE5586" w:rsidP="00DE5586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</w:pPr>
      <w:proofErr w:type="spellStart"/>
      <w:r>
        <w:t>Eksperiencën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>;</w:t>
      </w:r>
    </w:p>
    <w:p w:rsidR="00DE5586" w:rsidRDefault="00DE5586" w:rsidP="00DE5586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b/>
          <w:lang w:val="de-DE"/>
        </w:rPr>
      </w:pPr>
      <w:r>
        <w:rPr>
          <w:lang w:val="de-DE"/>
        </w:rPr>
        <w:t>Motivimin, aspiratat dhe pritshmëritë e tyre për karrierën.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DE5586" w:rsidTr="00DE558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DE5586" w:rsidRDefault="00DE5586" w:rsidP="00DE5586">
      <w:pPr>
        <w:tabs>
          <w:tab w:val="left" w:pos="5115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do të vlerësohen në lidhje me:</w:t>
      </w:r>
    </w:p>
    <w:p w:rsidR="00DE5586" w:rsidRDefault="00DE5586" w:rsidP="00DE5586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t>Vlerësimin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40 </w:t>
      </w:r>
      <w:proofErr w:type="spellStart"/>
      <w:r>
        <w:t>pikë</w:t>
      </w:r>
      <w:proofErr w:type="spellEnd"/>
      <w:r>
        <w:t>;</w:t>
      </w:r>
    </w:p>
    <w:p w:rsidR="00DE5586" w:rsidRDefault="00DE5586" w:rsidP="00DE5586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t>Intervistën</w:t>
      </w:r>
      <w:proofErr w:type="spellEnd"/>
      <w:r>
        <w:t xml:space="preserve"> e </w:t>
      </w:r>
      <w:proofErr w:type="spellStart"/>
      <w:r>
        <w:t>strukturuar</w:t>
      </w:r>
      <w:proofErr w:type="spellEnd"/>
      <w:r>
        <w:t xml:space="preserve"> me </w:t>
      </w:r>
      <w:proofErr w:type="spellStart"/>
      <w:r>
        <w:t>gojë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konsiston</w:t>
      </w:r>
      <w:proofErr w:type="spellEnd"/>
      <w:r>
        <w:t xml:space="preserve"> ne </w:t>
      </w:r>
      <w:proofErr w:type="spellStart"/>
      <w:r>
        <w:t>motivimin</w:t>
      </w:r>
      <w:proofErr w:type="spellEnd"/>
      <w:r>
        <w:t xml:space="preserve">, </w:t>
      </w:r>
      <w:proofErr w:type="spellStart"/>
      <w:r>
        <w:t>aspiratat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pritshmëritë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karrierën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40 </w:t>
      </w:r>
      <w:proofErr w:type="spellStart"/>
      <w:r>
        <w:t>pikë</w:t>
      </w:r>
      <w:proofErr w:type="spellEnd"/>
      <w:r>
        <w:t>;</w:t>
      </w:r>
    </w:p>
    <w:p w:rsidR="00DE5586" w:rsidRDefault="00DE5586" w:rsidP="00DE5586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t>Jetëshkrimin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konsiston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arsimimit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përvojës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trajnimeve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lidhura</w:t>
      </w:r>
      <w:proofErr w:type="spellEnd"/>
      <w:r>
        <w:t xml:space="preserve"> me </w:t>
      </w:r>
      <w:proofErr w:type="spellStart"/>
      <w:r>
        <w:t>fushën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20 </w:t>
      </w:r>
      <w:proofErr w:type="spellStart"/>
      <w:r>
        <w:t>pikë</w:t>
      </w:r>
      <w:proofErr w:type="spellEnd"/>
      <w:r>
        <w:t>.</w:t>
      </w:r>
    </w:p>
    <w:p w:rsidR="00DE5586" w:rsidRDefault="00DE5586" w:rsidP="00DE5586">
      <w:pPr>
        <w:pStyle w:val="ListParagraph"/>
        <w:spacing w:line="276" w:lineRule="auto"/>
        <w:ind w:left="360"/>
        <w:jc w:val="both"/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/>
          <w:i/>
          <w:sz w:val="24"/>
          <w:szCs w:val="24"/>
        </w:rPr>
        <w:t xml:space="preserve">Për procesin e plotësimit të vendeve të lira në shërbimin civil nëpërmjet procedures së lëvizjes paralele, ngritjes në detyrë për kategorinë e mesme dhe të ulët </w:t>
      </w:r>
      <w:r>
        <w:rPr>
          <w:rFonts w:ascii="Times New Roman" w:hAnsi="Times New Roman"/>
          <w:i/>
          <w:sz w:val="24"/>
          <w:szCs w:val="24"/>
        </w:rPr>
        <w:lastRenderedPageBreak/>
        <w:t>drejtuese dhe pranimin në shërbimin civil në kategorinë ekzekutive nëpërmjet konkurrimit të hapur</w:t>
      </w:r>
      <w:r>
        <w:rPr>
          <w:rFonts w:ascii="Times New Roman" w:hAnsi="Times New Roman"/>
          <w:sz w:val="24"/>
          <w:szCs w:val="24"/>
        </w:rPr>
        <w:t>”, të Departamentit të Administratës Publike</w:t>
      </w:r>
    </w:p>
    <w:p w:rsidR="00DE5586" w:rsidRDefault="00DE5586" w:rsidP="00DE5586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Kandidati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që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merr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pak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se 70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pikë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nuk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konsiderohet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</w:rPr>
        <w:t>suksesshëm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</w:p>
    <w:p w:rsidR="00DE5586" w:rsidRDefault="00DE5586" w:rsidP="00DE5586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DE5586" w:rsidTr="00DE5586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DE5586" w:rsidRDefault="00DE55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586" w:rsidRDefault="00DE55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përfundim të vlerësimit të kandidatëve, Bashkia Berat do të shpallë fituesin në portalin e Shërbimit Kombëtar të Punësimit, Faqjen Zyrtare të Bashkisë dhe në stendën e informimit të publikut. 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gjithë kandidatët pjesëmarrës në këtë procedurë do të njoftohen në mënyrë elektronike  për datën e saktë të shpalljes së fituesit.</w:t>
      </w:r>
    </w:p>
    <w:p w:rsidR="00DE5586" w:rsidRDefault="00DE5586" w:rsidP="00DE55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27FC" w:rsidRPr="003B3610" w:rsidRDefault="0039621E" w:rsidP="00FC18C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36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39621E" w:rsidRPr="003B3610" w:rsidRDefault="00FB1D26" w:rsidP="00FC18C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BASHKIA  BERAT</w:t>
      </w:r>
    </w:p>
    <w:sectPr w:rsidR="0039621E" w:rsidRPr="003B3610" w:rsidSect="00DC202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60" w:right="1700" w:bottom="1418" w:left="1701" w:header="720" w:footer="45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37" w:rsidRDefault="003A4037" w:rsidP="003A4037">
      <w:r>
        <w:separator/>
      </w:r>
    </w:p>
  </w:endnote>
  <w:endnote w:type="continuationSeparator" w:id="0">
    <w:p w:rsidR="003A4037" w:rsidRDefault="003A4037" w:rsidP="003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25" w:rsidRDefault="00DC2025" w:rsidP="00DC2025">
    <w:pPr>
      <w:jc w:val="center"/>
      <w:rPr>
        <w:rFonts w:ascii="Times New Roman" w:hAnsi="Times New Roman"/>
        <w:sz w:val="18"/>
        <w:szCs w:val="18"/>
        <w:lang w:val="it-IT"/>
      </w:rPr>
    </w:pPr>
  </w:p>
  <w:p w:rsidR="00EC7267" w:rsidRPr="00B342BE" w:rsidRDefault="00BF0942" w:rsidP="00DC2025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9B27FC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9B27FC">
      <w:rPr>
        <w:rFonts w:ascii="Times New Roman" w:hAnsi="Times New Roman"/>
        <w:sz w:val="18"/>
        <w:szCs w:val="18"/>
      </w:rPr>
      <w:t>gov.al</w:t>
    </w:r>
  </w:p>
  <w:p w:rsidR="00EC7267" w:rsidRPr="00B342BE" w:rsidRDefault="00585E6C" w:rsidP="00DC2025">
    <w:pPr>
      <w:pStyle w:val="Footer"/>
      <w:jc w:val="center"/>
      <w:rPr>
        <w:sz w:val="18"/>
        <w:szCs w:val="18"/>
      </w:rPr>
    </w:pPr>
  </w:p>
  <w:p w:rsidR="00EC7267" w:rsidRPr="00B95827" w:rsidRDefault="00585E6C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585E6C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BF0942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BF0942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17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18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585E6C" w:rsidP="00EC7267">
        <w:pPr>
          <w:pStyle w:val="Footer"/>
          <w:jc w:val="center"/>
        </w:pPr>
      </w:p>
    </w:sdtContent>
  </w:sdt>
  <w:p w:rsidR="00EC7267" w:rsidRDefault="0058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37" w:rsidRDefault="003A4037" w:rsidP="003A4037">
      <w:r>
        <w:separator/>
      </w:r>
    </w:p>
  </w:footnote>
  <w:footnote w:type="continuationSeparator" w:id="0">
    <w:p w:rsidR="003A4037" w:rsidRDefault="003A4037" w:rsidP="003A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C75A45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  <w:lang w:val="sq-AL" w:eastAsia="sq-AL"/>
      </w:rPr>
      <w:drawing>
        <wp:anchor distT="0" distB="0" distL="114300" distR="114300" simplePos="0" relativeHeight="251659264" behindDoc="0" locked="0" layoutInCell="1" allowOverlap="1" wp14:anchorId="10F6C926" wp14:editId="668F7C1D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7086600" cy="1095375"/>
          <wp:effectExtent l="0" t="0" r="0" b="9525"/>
          <wp:wrapNone/>
          <wp:docPr id="16" name="Picture 16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422" w:rsidRDefault="00585E6C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585E6C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8E6833" w:rsidRPr="00D41FE1" w:rsidRDefault="008E6833" w:rsidP="008E6833">
    <w:pPr>
      <w:pStyle w:val="NoSpacing"/>
      <w:rPr>
        <w:rFonts w:ascii="Times New Roman" w:hAnsi="Times New Roman"/>
        <w:sz w:val="24"/>
        <w:szCs w:val="24"/>
      </w:rPr>
    </w:pPr>
  </w:p>
  <w:p w:rsidR="00C75A45" w:rsidRDefault="00C75A45" w:rsidP="008E6833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8E6833" w:rsidRDefault="008E6833" w:rsidP="00C75A45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6C7422" w:rsidRDefault="008E6833" w:rsidP="008E6833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</w:t>
    </w:r>
    <w:proofErr w:type="gramStart"/>
    <w:r>
      <w:rPr>
        <w:rFonts w:ascii="Times New Roman" w:hAnsi="Times New Roman"/>
        <w:b/>
        <w:sz w:val="24"/>
        <w:szCs w:val="24"/>
      </w:rPr>
      <w:t>E  MENAXHIMIT</w:t>
    </w:r>
    <w:proofErr w:type="gramEnd"/>
    <w:r>
      <w:rPr>
        <w:rFonts w:ascii="Times New Roman" w:hAnsi="Times New Roman"/>
        <w:b/>
        <w:sz w:val="24"/>
        <w:szCs w:val="24"/>
      </w:rPr>
      <w:t xml:space="preserve"> TË</w:t>
    </w:r>
    <w:r w:rsidR="00746962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BURIMEVE NJERËZORE</w:t>
    </w:r>
  </w:p>
  <w:p w:rsidR="006C7422" w:rsidRPr="000E6B9E" w:rsidRDefault="00BF0942" w:rsidP="008E6833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4"/>
        <w:szCs w:val="24"/>
      </w:rPr>
      <w:t xml:space="preserve">    </w:t>
    </w:r>
  </w:p>
  <w:p w:rsidR="00EC7267" w:rsidRPr="008F46EE" w:rsidRDefault="00585E6C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BF0942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84232270" r:id="rId2"/>
      </w:object>
    </w:r>
  </w:p>
  <w:p w:rsidR="00EC7267" w:rsidRPr="00A51FB4" w:rsidRDefault="00BF0942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BF0942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585E6C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AE6"/>
    <w:multiLevelType w:val="hybridMultilevel"/>
    <w:tmpl w:val="77264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40B"/>
    <w:multiLevelType w:val="hybridMultilevel"/>
    <w:tmpl w:val="A03E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E15"/>
    <w:multiLevelType w:val="hybridMultilevel"/>
    <w:tmpl w:val="27240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7401C0"/>
    <w:multiLevelType w:val="hybridMultilevel"/>
    <w:tmpl w:val="AD064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60FB"/>
    <w:multiLevelType w:val="hybridMultilevel"/>
    <w:tmpl w:val="943E8B6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035"/>
    <w:multiLevelType w:val="hybridMultilevel"/>
    <w:tmpl w:val="795A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A7E0D"/>
    <w:multiLevelType w:val="hybridMultilevel"/>
    <w:tmpl w:val="372E399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A7E58"/>
    <w:multiLevelType w:val="hybridMultilevel"/>
    <w:tmpl w:val="87762B5C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C466B"/>
    <w:multiLevelType w:val="hybridMultilevel"/>
    <w:tmpl w:val="F7065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F0F04"/>
    <w:multiLevelType w:val="hybridMultilevel"/>
    <w:tmpl w:val="66F41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843095"/>
    <w:multiLevelType w:val="hybridMultilevel"/>
    <w:tmpl w:val="BECAD026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2B083F"/>
    <w:multiLevelType w:val="hybridMultilevel"/>
    <w:tmpl w:val="1AE42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E49F6"/>
    <w:multiLevelType w:val="hybridMultilevel"/>
    <w:tmpl w:val="6892374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69B60EA"/>
    <w:multiLevelType w:val="hybridMultilevel"/>
    <w:tmpl w:val="6C9AD50E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0"/>
  </w:num>
  <w:num w:numId="5">
    <w:abstractNumId w:val="1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  <w:num w:numId="16">
    <w:abstractNumId w:val="1"/>
  </w:num>
  <w:num w:numId="17">
    <w:abstractNumId w:val="15"/>
  </w:num>
  <w:num w:numId="18">
    <w:abstractNumId w:val="6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16"/>
    <w:rsid w:val="00004FDD"/>
    <w:rsid w:val="00070C74"/>
    <w:rsid w:val="000870BB"/>
    <w:rsid w:val="000B23C7"/>
    <w:rsid w:val="000F296A"/>
    <w:rsid w:val="00111F80"/>
    <w:rsid w:val="0016288B"/>
    <w:rsid w:val="001D4690"/>
    <w:rsid w:val="001D7663"/>
    <w:rsid w:val="0037385E"/>
    <w:rsid w:val="00377C3D"/>
    <w:rsid w:val="0039621E"/>
    <w:rsid w:val="003A4037"/>
    <w:rsid w:val="003B3610"/>
    <w:rsid w:val="003C1016"/>
    <w:rsid w:val="003C34A5"/>
    <w:rsid w:val="003D2D28"/>
    <w:rsid w:val="003E5BB8"/>
    <w:rsid w:val="003F1E8C"/>
    <w:rsid w:val="003F7142"/>
    <w:rsid w:val="00404546"/>
    <w:rsid w:val="0041394E"/>
    <w:rsid w:val="004B7D7B"/>
    <w:rsid w:val="005577AC"/>
    <w:rsid w:val="0056106B"/>
    <w:rsid w:val="00585E6C"/>
    <w:rsid w:val="005B0111"/>
    <w:rsid w:val="005E2430"/>
    <w:rsid w:val="00634F5F"/>
    <w:rsid w:val="006F3328"/>
    <w:rsid w:val="0070733C"/>
    <w:rsid w:val="007111CA"/>
    <w:rsid w:val="00712167"/>
    <w:rsid w:val="00717A61"/>
    <w:rsid w:val="00735001"/>
    <w:rsid w:val="00746962"/>
    <w:rsid w:val="007509F5"/>
    <w:rsid w:val="00751251"/>
    <w:rsid w:val="00784F39"/>
    <w:rsid w:val="007D2771"/>
    <w:rsid w:val="007F1072"/>
    <w:rsid w:val="007F4A4A"/>
    <w:rsid w:val="00850BCC"/>
    <w:rsid w:val="008E6833"/>
    <w:rsid w:val="00902BBC"/>
    <w:rsid w:val="00915C68"/>
    <w:rsid w:val="00923429"/>
    <w:rsid w:val="009333A0"/>
    <w:rsid w:val="00952C08"/>
    <w:rsid w:val="009930F6"/>
    <w:rsid w:val="009B27FC"/>
    <w:rsid w:val="009D01A5"/>
    <w:rsid w:val="009E41F3"/>
    <w:rsid w:val="009E7C8F"/>
    <w:rsid w:val="00A4148C"/>
    <w:rsid w:val="00A470FE"/>
    <w:rsid w:val="00A80423"/>
    <w:rsid w:val="00A850D1"/>
    <w:rsid w:val="00AA0745"/>
    <w:rsid w:val="00AE34AB"/>
    <w:rsid w:val="00B6582D"/>
    <w:rsid w:val="00B95549"/>
    <w:rsid w:val="00BC2846"/>
    <w:rsid w:val="00BC7F5D"/>
    <w:rsid w:val="00BD7902"/>
    <w:rsid w:val="00BF0942"/>
    <w:rsid w:val="00C13398"/>
    <w:rsid w:val="00C63D79"/>
    <w:rsid w:val="00C75A45"/>
    <w:rsid w:val="00D27FD2"/>
    <w:rsid w:val="00D62799"/>
    <w:rsid w:val="00DB3818"/>
    <w:rsid w:val="00DC2025"/>
    <w:rsid w:val="00DD668C"/>
    <w:rsid w:val="00DD6AF9"/>
    <w:rsid w:val="00DE5586"/>
    <w:rsid w:val="00DF09C4"/>
    <w:rsid w:val="00E25A43"/>
    <w:rsid w:val="00E25E48"/>
    <w:rsid w:val="00E35D8F"/>
    <w:rsid w:val="00E54807"/>
    <w:rsid w:val="00E81841"/>
    <w:rsid w:val="00EA58A7"/>
    <w:rsid w:val="00EB75A6"/>
    <w:rsid w:val="00EC2A9A"/>
    <w:rsid w:val="00ED56F9"/>
    <w:rsid w:val="00EE7D50"/>
    <w:rsid w:val="00F060CA"/>
    <w:rsid w:val="00F1077D"/>
    <w:rsid w:val="00F32EB6"/>
    <w:rsid w:val="00F37959"/>
    <w:rsid w:val="00F54D62"/>
    <w:rsid w:val="00F84932"/>
    <w:rsid w:val="00FA5779"/>
    <w:rsid w:val="00FB0B87"/>
    <w:rsid w:val="00FB184C"/>
    <w:rsid w:val="00FB1D26"/>
    <w:rsid w:val="00FC18C3"/>
    <w:rsid w:val="00FC790B"/>
    <w:rsid w:val="00FD6911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2"/>
    <o:shapelayout v:ext="edit">
      <o:idmap v:ext="edit" data="1"/>
    </o:shapelayout>
  </w:shapeDefaults>
  <w:decimalSymbol w:val=","/>
  <w:listSeparator w:val=";"/>
  <w15:docId w15:val="{19210E02-664D-4235-9044-E2AC645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16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C1016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3C1016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016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3C1016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3C10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1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C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1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3C101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C1016"/>
    <w:rPr>
      <w:color w:val="0563C1" w:themeColor="hyperlink"/>
      <w:u w:val="single"/>
    </w:rPr>
  </w:style>
  <w:style w:type="paragraph" w:customStyle="1" w:styleId="Default">
    <w:name w:val="Default"/>
    <w:uiPriority w:val="99"/>
    <w:rsid w:val="003C10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C1016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3C101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79"/>
    <w:rPr>
      <w:rFonts w:ascii="Segoe UI" w:eastAsia="Times New Roman" w:hAnsi="Segoe UI" w:cs="Segoe UI"/>
      <w:noProof/>
      <w:sz w:val="18"/>
      <w:szCs w:val="18"/>
      <w:lang w:val="en-AU"/>
    </w:rPr>
  </w:style>
  <w:style w:type="character" w:styleId="Strong">
    <w:name w:val="Strong"/>
    <w:basedOn w:val="DefaultParagraphFont"/>
    <w:uiPriority w:val="22"/>
    <w:qFormat/>
    <w:rsid w:val="003C34A5"/>
    <w:rPr>
      <w:b/>
      <w:bCs/>
    </w:rPr>
  </w:style>
  <w:style w:type="paragraph" w:styleId="NormalWeb">
    <w:name w:val="Normal (Web)"/>
    <w:basedOn w:val="Normal"/>
    <w:uiPriority w:val="99"/>
    <w:unhideWhenUsed/>
    <w:rsid w:val="00A470F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p.gov.al/vende-vakante/udhezime-dokumenta/219-udhezime-dokumen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852A-FA02-4597-B289-3516D292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2020-05-11T12:44:00Z</cp:lastPrinted>
  <dcterms:created xsi:type="dcterms:W3CDTF">2020-05-12T08:20:00Z</dcterms:created>
  <dcterms:modified xsi:type="dcterms:W3CDTF">2021-06-03T11:31:00Z</dcterms:modified>
</cp:coreProperties>
</file>