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40D9"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564272450" w:edGrp="everyone"/>
      <w:permEnd w:id="564272450"/>
      <w:r w:rsidRPr="006A5F84">
        <w:rPr>
          <w:i/>
          <w:sz w:val="28"/>
          <w:szCs w:val="28"/>
          <w:lang w:val="en-GB"/>
        </w:rPr>
        <w:t>TENDER FORM FOR A SUPPLY CONTRACT</w:t>
      </w:r>
      <w:bookmarkEnd w:id="0"/>
    </w:p>
    <w:bookmarkEnd w:id="1"/>
    <w:p w14:paraId="10098BC9" w14:textId="77777777" w:rsidR="00571249" w:rsidRPr="00D20204" w:rsidRDefault="0047783A" w:rsidP="00571249">
      <w:pPr>
        <w:rPr>
          <w:sz w:val="24"/>
          <w:szCs w:val="24"/>
        </w:rPr>
      </w:pPr>
      <w:r w:rsidRPr="006A5F84">
        <w:rPr>
          <w:sz w:val="22"/>
          <w:szCs w:val="22"/>
        </w:rPr>
        <w:t xml:space="preserve">Publication reference: </w:t>
      </w:r>
      <w:bookmarkStart w:id="2" w:name="_Hlk59602689"/>
      <w:r w:rsidR="00571249" w:rsidRPr="00D20204">
        <w:rPr>
          <w:sz w:val="24"/>
          <w:szCs w:val="24"/>
        </w:rPr>
        <w:t>Interreg IPA CBC PROGRAMME, Greece – Albania  2014-2020/ “Fireprep” / Prot.No.2869, Order.No.16,date 01.06.2023</w:t>
      </w:r>
    </w:p>
    <w:bookmarkEnd w:id="2"/>
    <w:p w14:paraId="0682B795" w14:textId="37D881A8" w:rsidR="0047783A" w:rsidRPr="006A5F84" w:rsidRDefault="0047783A" w:rsidP="00571249">
      <w:pPr>
        <w:pStyle w:val="Title"/>
        <w:jc w:val="left"/>
        <w:rPr>
          <w:sz w:val="22"/>
          <w:szCs w:val="22"/>
          <w:lang w:val="en-GB"/>
        </w:rPr>
      </w:pPr>
      <w:r w:rsidRPr="006A5F84">
        <w:rPr>
          <w:sz w:val="22"/>
          <w:szCs w:val="22"/>
          <w:lang w:val="en-GB"/>
        </w:rPr>
        <w:t xml:space="preserve">Title of contract: </w:t>
      </w:r>
      <w:proofErr w:type="spellStart"/>
      <w:r w:rsidR="00571249" w:rsidRPr="00D20204">
        <w:rPr>
          <w:sz w:val="24"/>
          <w:szCs w:val="24"/>
        </w:rPr>
        <w:t>Supply</w:t>
      </w:r>
      <w:proofErr w:type="spellEnd"/>
      <w:r w:rsidR="00571249" w:rsidRPr="00D20204">
        <w:rPr>
          <w:sz w:val="24"/>
          <w:szCs w:val="24"/>
        </w:rPr>
        <w:t xml:space="preserve"> </w:t>
      </w:r>
      <w:proofErr w:type="spellStart"/>
      <w:r w:rsidR="00571249" w:rsidRPr="00D20204">
        <w:rPr>
          <w:sz w:val="24"/>
          <w:szCs w:val="24"/>
        </w:rPr>
        <w:t>contract</w:t>
      </w:r>
      <w:proofErr w:type="spellEnd"/>
      <w:r w:rsidR="00571249" w:rsidRPr="00D20204">
        <w:rPr>
          <w:sz w:val="24"/>
          <w:szCs w:val="24"/>
        </w:rPr>
        <w:t xml:space="preserve"> for “ The </w:t>
      </w:r>
      <w:proofErr w:type="spellStart"/>
      <w:r w:rsidR="00571249" w:rsidRPr="00D20204">
        <w:rPr>
          <w:sz w:val="24"/>
          <w:szCs w:val="24"/>
        </w:rPr>
        <w:t>Procurement</w:t>
      </w:r>
      <w:proofErr w:type="spellEnd"/>
      <w:r w:rsidR="00571249" w:rsidRPr="00D20204">
        <w:rPr>
          <w:sz w:val="24"/>
          <w:szCs w:val="24"/>
        </w:rPr>
        <w:t xml:space="preserve"> of one </w:t>
      </w:r>
      <w:proofErr w:type="spellStart"/>
      <w:r w:rsidR="00571249" w:rsidRPr="00D20204">
        <w:rPr>
          <w:sz w:val="24"/>
          <w:szCs w:val="24"/>
        </w:rPr>
        <w:t>universal</w:t>
      </w:r>
      <w:proofErr w:type="spellEnd"/>
      <w:r w:rsidR="00571249" w:rsidRPr="00D20204">
        <w:rPr>
          <w:sz w:val="24"/>
          <w:szCs w:val="24"/>
        </w:rPr>
        <w:t xml:space="preserve"> </w:t>
      </w:r>
      <w:proofErr w:type="spellStart"/>
      <w:r w:rsidR="00571249" w:rsidRPr="00D20204">
        <w:rPr>
          <w:sz w:val="24"/>
          <w:szCs w:val="24"/>
        </w:rPr>
        <w:t>firefighter</w:t>
      </w:r>
      <w:proofErr w:type="spellEnd"/>
      <w:r w:rsidR="00571249" w:rsidRPr="00D20204">
        <w:rPr>
          <w:sz w:val="24"/>
          <w:szCs w:val="24"/>
        </w:rPr>
        <w:t xml:space="preserve"> truck 5000 </w:t>
      </w:r>
      <w:proofErr w:type="spellStart"/>
      <w:r w:rsidR="00571249" w:rsidRPr="00D20204">
        <w:rPr>
          <w:sz w:val="24"/>
          <w:szCs w:val="24"/>
        </w:rPr>
        <w:t>Liters</w:t>
      </w:r>
      <w:proofErr w:type="spellEnd"/>
      <w:r w:rsidR="00571249" w:rsidRPr="00D20204">
        <w:rPr>
          <w:sz w:val="24"/>
          <w:szCs w:val="24"/>
        </w:rPr>
        <w:t xml:space="preserve">”, in the </w:t>
      </w:r>
      <w:proofErr w:type="spellStart"/>
      <w:r w:rsidR="00571249" w:rsidRPr="00D20204">
        <w:rPr>
          <w:sz w:val="24"/>
          <w:szCs w:val="24"/>
        </w:rPr>
        <w:t>framework</w:t>
      </w:r>
      <w:proofErr w:type="spellEnd"/>
      <w:r w:rsidR="00571249" w:rsidRPr="00D20204">
        <w:rPr>
          <w:sz w:val="24"/>
          <w:szCs w:val="24"/>
        </w:rPr>
        <w:t xml:space="preserve">  of the </w:t>
      </w:r>
      <w:proofErr w:type="spellStart"/>
      <w:r w:rsidR="00571249" w:rsidRPr="00D20204">
        <w:rPr>
          <w:sz w:val="24"/>
          <w:szCs w:val="24"/>
        </w:rPr>
        <w:t>project</w:t>
      </w:r>
      <w:proofErr w:type="spellEnd"/>
      <w:r w:rsidR="00571249" w:rsidRPr="00D20204">
        <w:rPr>
          <w:sz w:val="24"/>
          <w:szCs w:val="24"/>
        </w:rPr>
        <w:t xml:space="preserve"> “</w:t>
      </w:r>
      <w:proofErr w:type="spellStart"/>
      <w:r w:rsidR="00571249" w:rsidRPr="00D20204">
        <w:rPr>
          <w:sz w:val="24"/>
          <w:szCs w:val="24"/>
        </w:rPr>
        <w:t>Fireprep</w:t>
      </w:r>
      <w:proofErr w:type="spellEnd"/>
      <w:r w:rsidR="00571249" w:rsidRPr="00D20204">
        <w:rPr>
          <w:sz w:val="24"/>
          <w:szCs w:val="24"/>
        </w:rPr>
        <w:t xml:space="preserve"> </w:t>
      </w:r>
    </w:p>
    <w:p w14:paraId="5FC9769D" w14:textId="01FA0B49" w:rsidR="0047783A" w:rsidRPr="006A5F84" w:rsidRDefault="0047783A" w:rsidP="0047783A">
      <w:pPr>
        <w:ind w:right="425"/>
        <w:jc w:val="right"/>
        <w:rPr>
          <w:b/>
          <w:sz w:val="22"/>
          <w:szCs w:val="22"/>
        </w:rPr>
      </w:pPr>
      <w:r w:rsidRPr="006A5F84">
        <w:rPr>
          <w:b/>
          <w:sz w:val="22"/>
          <w:szCs w:val="22"/>
        </w:rPr>
        <w:t>&lt;</w:t>
      </w:r>
      <w:r w:rsidR="00571249">
        <w:rPr>
          <w:b/>
          <w:sz w:val="22"/>
          <w:szCs w:val="22"/>
        </w:rPr>
        <w:t xml:space="preserve">Berat </w:t>
      </w:r>
      <w:r w:rsidRPr="002D59A9">
        <w:rPr>
          <w:b/>
          <w:sz w:val="22"/>
          <w:szCs w:val="22"/>
          <w:highlight w:val="yellow"/>
        </w:rPr>
        <w:t xml:space="preserve"> and date</w:t>
      </w:r>
      <w:r w:rsidRPr="006A5F84">
        <w:rPr>
          <w:b/>
          <w:sz w:val="22"/>
          <w:szCs w:val="22"/>
        </w:rPr>
        <w:t>&gt;</w:t>
      </w:r>
    </w:p>
    <w:p w14:paraId="4ED85AAC" w14:textId="560E9367" w:rsidR="0047783A" w:rsidRPr="006A5F84" w:rsidRDefault="0047783A" w:rsidP="0047783A">
      <w:pPr>
        <w:rPr>
          <w:b/>
          <w:sz w:val="22"/>
          <w:szCs w:val="22"/>
        </w:rPr>
      </w:pPr>
      <w:r w:rsidRPr="006A5F84">
        <w:rPr>
          <w:b/>
          <w:sz w:val="22"/>
          <w:szCs w:val="22"/>
        </w:rPr>
        <w:t xml:space="preserve">A: </w:t>
      </w:r>
      <w:r w:rsidR="00571249">
        <w:rPr>
          <w:b/>
          <w:sz w:val="22"/>
          <w:szCs w:val="22"/>
        </w:rPr>
        <w:t xml:space="preserve">Berat Municipality </w:t>
      </w:r>
      <w:r w:rsidRPr="006A5F84">
        <w:rPr>
          <w:b/>
          <w:sz w:val="22"/>
          <w:szCs w:val="22"/>
        </w:rPr>
        <w:t>.</w:t>
      </w:r>
    </w:p>
    <w:p w14:paraId="5D1B5911" w14:textId="77777777" w:rsidR="0047783A" w:rsidRPr="006A5F84" w:rsidRDefault="0047783A">
      <w:pPr>
        <w:pStyle w:val="Blockquote"/>
        <w:pBdr>
          <w:top w:val="single" w:sz="4" w:space="1" w:color="auto"/>
        </w:pBdr>
        <w:spacing w:before="0" w:after="0"/>
        <w:ind w:left="0" w:right="0"/>
        <w:jc w:val="center"/>
        <w:rPr>
          <w:sz w:val="18"/>
          <w:lang w:val="en-GB"/>
        </w:rPr>
      </w:pPr>
    </w:p>
    <w:p w14:paraId="6FC5D4F1" w14:textId="77777777" w:rsidR="000714DC" w:rsidRPr="003A40CF" w:rsidRDefault="000714DC" w:rsidP="000714DC">
      <w:pPr>
        <w:pStyle w:val="Blockquote"/>
        <w:spacing w:before="240"/>
        <w:ind w:left="0" w:right="0"/>
        <w:jc w:val="both"/>
        <w:rPr>
          <w:b/>
          <w:sz w:val="22"/>
          <w:szCs w:val="22"/>
          <w:highlight w:val="yellow"/>
          <w:u w:val="single"/>
          <w:lang w:val="en-GB"/>
        </w:rPr>
      </w:pPr>
      <w:r w:rsidRPr="003A40CF">
        <w:rPr>
          <w:b/>
          <w:sz w:val="22"/>
          <w:szCs w:val="22"/>
          <w:highlight w:val="yellow"/>
          <w:lang w:val="en-GB"/>
        </w:rPr>
        <w:t>[</w:t>
      </w:r>
      <w:r w:rsidRPr="003A40CF">
        <w:rPr>
          <w:b/>
          <w:sz w:val="22"/>
          <w:szCs w:val="22"/>
          <w:highlight w:val="yellow"/>
          <w:u w:val="single"/>
          <w:lang w:val="en-GB"/>
        </w:rPr>
        <w:t>How to complete this tender submission form</w:t>
      </w:r>
    </w:p>
    <w:p w14:paraId="3661BFDF" w14:textId="77777777" w:rsidR="000714DC" w:rsidRDefault="000714DC" w:rsidP="000714DC">
      <w:pPr>
        <w:pStyle w:val="Blockquote"/>
        <w:spacing w:before="240"/>
        <w:ind w:left="0" w:right="0"/>
        <w:jc w:val="both"/>
        <w:rPr>
          <w:sz w:val="22"/>
          <w:szCs w:val="22"/>
          <w:highlight w:val="yellow"/>
          <w:lang w:val="en-GB"/>
        </w:rPr>
      </w:pPr>
      <w:r w:rsidRPr="003A40CF">
        <w:rPr>
          <w:sz w:val="22"/>
          <w:szCs w:val="22"/>
          <w:highlight w:val="yellow"/>
          <w:lang w:val="en-GB"/>
        </w:rPr>
        <w:t xml:space="preserve">Tenders submitted by </w:t>
      </w:r>
      <w:r w:rsidRPr="003A40CF">
        <w:rPr>
          <w:b/>
          <w:sz w:val="22"/>
          <w:szCs w:val="22"/>
          <w:highlight w:val="yellow"/>
          <w:lang w:val="en-GB"/>
        </w:rPr>
        <w:t>consortia</w:t>
      </w:r>
      <w:r w:rsidRPr="003A40CF">
        <w:rPr>
          <w:sz w:val="22"/>
          <w:szCs w:val="22"/>
          <w:highlight w:val="yellow"/>
          <w:lang w:val="en-GB"/>
        </w:rPr>
        <w:t xml:space="preserve"> (i.e. either a permanent, legally-established grouping or a grouping constituted informally for a specific tender procedure) must follow the instructions applicable to the consortium leader and its members. In case of consortia, the tenderer’s declaration should be </w:t>
      </w:r>
      <w:r>
        <w:rPr>
          <w:sz w:val="22"/>
          <w:szCs w:val="22"/>
          <w:highlight w:val="yellow"/>
          <w:lang w:val="en-GB"/>
        </w:rPr>
        <w:t xml:space="preserve">submitted </w:t>
      </w:r>
      <w:r w:rsidRPr="003A40CF">
        <w:rPr>
          <w:sz w:val="22"/>
          <w:szCs w:val="22"/>
          <w:highlight w:val="yellow"/>
          <w:lang w:val="en-GB"/>
        </w:rPr>
        <w:t xml:space="preserve">by the leader and </w:t>
      </w:r>
      <w:r>
        <w:rPr>
          <w:sz w:val="22"/>
          <w:szCs w:val="22"/>
          <w:highlight w:val="yellow"/>
          <w:lang w:val="en-GB"/>
        </w:rPr>
        <w:t xml:space="preserve">by </w:t>
      </w:r>
      <w:r w:rsidRPr="003A40CF">
        <w:rPr>
          <w:sz w:val="22"/>
          <w:szCs w:val="22"/>
          <w:highlight w:val="yellow"/>
          <w:lang w:val="en-GB"/>
        </w:rPr>
        <w:t xml:space="preserve">all members of the consortium. </w:t>
      </w:r>
    </w:p>
    <w:p w14:paraId="5113C5CD" w14:textId="408B72F0" w:rsidR="000714DC" w:rsidRDefault="000714DC" w:rsidP="000714DC">
      <w:pPr>
        <w:pStyle w:val="Blockquote"/>
        <w:spacing w:before="240"/>
        <w:ind w:left="0" w:right="0"/>
        <w:jc w:val="both"/>
        <w:rPr>
          <w:sz w:val="22"/>
          <w:szCs w:val="22"/>
          <w:highlight w:val="yellow"/>
          <w:lang w:val="en-GB"/>
        </w:rPr>
      </w:pPr>
      <w:r w:rsidRPr="001D5D2F">
        <w:rPr>
          <w:sz w:val="22"/>
          <w:szCs w:val="22"/>
          <w:highlight w:val="yellow"/>
          <w:lang w:val="en-GB"/>
        </w:rPr>
        <w:t xml:space="preserve">In case the instructions to tenderers </w:t>
      </w:r>
      <w:r>
        <w:rPr>
          <w:sz w:val="22"/>
          <w:szCs w:val="22"/>
          <w:highlight w:val="yellow"/>
          <w:lang w:val="en-GB"/>
        </w:rPr>
        <w:t xml:space="preserve">(see section 10) </w:t>
      </w:r>
      <w:r w:rsidRPr="001D5D2F">
        <w:rPr>
          <w:sz w:val="22"/>
          <w:szCs w:val="22"/>
          <w:highlight w:val="yellow"/>
          <w:lang w:val="en-GB"/>
        </w:rPr>
        <w:t xml:space="preserve">state that the tender should be </w:t>
      </w:r>
      <w:r>
        <w:rPr>
          <w:sz w:val="22"/>
          <w:szCs w:val="22"/>
          <w:highlight w:val="yellow"/>
          <w:lang w:val="en-GB"/>
        </w:rPr>
        <w:t>submitted</w:t>
      </w:r>
      <w:r w:rsidRPr="001D5D2F">
        <w:rPr>
          <w:sz w:val="22"/>
          <w:szCs w:val="22"/>
          <w:highlight w:val="yellow"/>
          <w:lang w:val="en-GB"/>
        </w:rPr>
        <w:t xml:space="preserve"> by post or courier or hand delivered (</w:t>
      </w:r>
      <w:r w:rsidRPr="001D5D2F">
        <w:rPr>
          <w:b/>
          <w:sz w:val="22"/>
          <w:szCs w:val="22"/>
          <w:highlight w:val="yellow"/>
          <w:lang w:val="en-GB"/>
        </w:rPr>
        <w:t>paper submission</w:t>
      </w:r>
      <w:r w:rsidRPr="001D5D2F">
        <w:rPr>
          <w:sz w:val="22"/>
          <w:szCs w:val="22"/>
          <w:highlight w:val="yellow"/>
          <w:lang w:val="en-GB"/>
        </w:rPr>
        <w:t>)</w:t>
      </w:r>
      <w:r>
        <w:rPr>
          <w:sz w:val="22"/>
          <w:szCs w:val="22"/>
          <w:highlight w:val="yellow"/>
          <w:lang w:val="en-GB"/>
        </w:rPr>
        <w:t>:</w:t>
      </w:r>
      <w:r w:rsidRPr="003A40CF">
        <w:rPr>
          <w:sz w:val="22"/>
          <w:szCs w:val="22"/>
          <w:highlight w:val="yellow"/>
          <w:lang w:val="en-GB"/>
        </w:rPr>
        <w:t xml:space="preserve"> the attachments to this submission form (i.e. declarations, statements, proofs) may be in original or copy. For </w:t>
      </w:r>
      <w:proofErr w:type="spellStart"/>
      <w:r w:rsidRPr="003A40CF">
        <w:rPr>
          <w:sz w:val="22"/>
          <w:szCs w:val="22"/>
          <w:highlight w:val="yellow"/>
          <w:lang w:val="en-GB"/>
        </w:rPr>
        <w:t>economical</w:t>
      </w:r>
      <w:proofErr w:type="spellEnd"/>
      <w:r w:rsidRPr="003A40CF">
        <w:rPr>
          <w:sz w:val="22"/>
          <w:szCs w:val="22"/>
          <w:highlight w:val="yellow"/>
          <w:lang w:val="en-GB"/>
        </w:rPr>
        <w:t xml:space="preserve"> and ecological reasons, </w:t>
      </w:r>
      <w:r>
        <w:rPr>
          <w:sz w:val="22"/>
          <w:szCs w:val="22"/>
          <w:highlight w:val="yellow"/>
          <w:lang w:val="en-GB"/>
        </w:rPr>
        <w:t>it is</w:t>
      </w:r>
      <w:r w:rsidRPr="003A40CF">
        <w:rPr>
          <w:sz w:val="22"/>
          <w:szCs w:val="22"/>
          <w:highlight w:val="yellow"/>
          <w:lang w:val="en-GB"/>
        </w:rPr>
        <w:t xml:space="preserve"> recommend that </w:t>
      </w:r>
      <w:r>
        <w:rPr>
          <w:sz w:val="22"/>
          <w:szCs w:val="22"/>
          <w:highlight w:val="yellow"/>
          <w:lang w:val="en-GB"/>
        </w:rPr>
        <w:t>paper files are used and that plastic folders or dividers are avoided.</w:t>
      </w:r>
      <w:r w:rsidRPr="003A40CF">
        <w:rPr>
          <w:sz w:val="22"/>
          <w:szCs w:val="22"/>
          <w:highlight w:val="yellow"/>
          <w:lang w:val="en-GB"/>
        </w:rPr>
        <w:t xml:space="preserve"> </w:t>
      </w:r>
      <w:r>
        <w:rPr>
          <w:sz w:val="22"/>
          <w:szCs w:val="22"/>
          <w:highlight w:val="yellow"/>
          <w:lang w:val="en-GB"/>
        </w:rPr>
        <w:t>It is also recommended to use</w:t>
      </w:r>
      <w:r w:rsidRPr="003A40CF">
        <w:rPr>
          <w:sz w:val="22"/>
          <w:szCs w:val="22"/>
          <w:highlight w:val="yellow"/>
          <w:lang w:val="en-GB"/>
        </w:rPr>
        <w:t xml:space="preserve"> double-sided printing as much as possible. </w:t>
      </w:r>
    </w:p>
    <w:p w14:paraId="7E982A5A" w14:textId="40BB1E99" w:rsidR="000714DC" w:rsidRDefault="000714DC" w:rsidP="000714DC">
      <w:pPr>
        <w:pStyle w:val="Blockquote"/>
        <w:spacing w:before="240"/>
        <w:ind w:left="0" w:right="0"/>
        <w:jc w:val="both"/>
        <w:rPr>
          <w:sz w:val="22"/>
          <w:szCs w:val="22"/>
          <w:highlight w:val="yellow"/>
          <w:lang w:val="en-GB"/>
        </w:rPr>
      </w:pPr>
      <w:r w:rsidRPr="00EE3B57">
        <w:rPr>
          <w:sz w:val="22"/>
          <w:szCs w:val="22"/>
          <w:highlight w:val="yellow"/>
          <w:lang w:val="en-GB"/>
        </w:rPr>
        <w:t>In case the</w:t>
      </w:r>
      <w:r w:rsidRPr="00FA4812">
        <w:rPr>
          <w:sz w:val="22"/>
          <w:szCs w:val="22"/>
          <w:highlight w:val="yellow"/>
          <w:lang w:val="en-GB"/>
        </w:rPr>
        <w:t xml:space="preserve"> instructions to tenderers </w:t>
      </w:r>
      <w:r>
        <w:rPr>
          <w:sz w:val="22"/>
          <w:szCs w:val="22"/>
          <w:highlight w:val="yellow"/>
          <w:lang w:val="en-GB"/>
        </w:rPr>
        <w:t xml:space="preserve">(see section 10) </w:t>
      </w:r>
      <w:r w:rsidRPr="00FA4812">
        <w:rPr>
          <w:sz w:val="22"/>
          <w:szCs w:val="22"/>
          <w:highlight w:val="yellow"/>
          <w:lang w:val="en-GB"/>
        </w:rPr>
        <w:t xml:space="preserve">state </w:t>
      </w:r>
      <w:r>
        <w:rPr>
          <w:sz w:val="22"/>
          <w:szCs w:val="22"/>
          <w:highlight w:val="yellow"/>
          <w:lang w:val="en-GB"/>
        </w:rPr>
        <w:t xml:space="preserve">that the tender should be </w:t>
      </w:r>
      <w:r w:rsidRPr="001D5D2F">
        <w:rPr>
          <w:sz w:val="22"/>
          <w:szCs w:val="22"/>
          <w:highlight w:val="yellow"/>
          <w:lang w:val="en-GB"/>
        </w:rPr>
        <w:t>submitted via</w:t>
      </w:r>
      <w:r w:rsidRPr="00EE3B57">
        <w:rPr>
          <w:b/>
          <w:sz w:val="22"/>
          <w:szCs w:val="22"/>
          <w:highlight w:val="yellow"/>
          <w:lang w:val="en-GB"/>
        </w:rPr>
        <w:t xml:space="preserve"> </w:t>
      </w:r>
      <w:proofErr w:type="spellStart"/>
      <w:r>
        <w:rPr>
          <w:b/>
          <w:sz w:val="22"/>
          <w:szCs w:val="22"/>
          <w:highlight w:val="yellow"/>
          <w:lang w:val="en-GB"/>
        </w:rPr>
        <w:t>e</w:t>
      </w:r>
      <w:r w:rsidRPr="001D5D2F">
        <w:rPr>
          <w:b/>
          <w:sz w:val="22"/>
          <w:szCs w:val="22"/>
          <w:highlight w:val="yellow"/>
          <w:lang w:val="en-GB"/>
        </w:rPr>
        <w:t>Submission</w:t>
      </w:r>
      <w:proofErr w:type="spellEnd"/>
      <w:r>
        <w:rPr>
          <w:sz w:val="22"/>
          <w:szCs w:val="22"/>
          <w:highlight w:val="yellow"/>
          <w:lang w:val="en-GB"/>
        </w:rPr>
        <w:t xml:space="preserve">: declarations and statements shall be signed, scanned and uploaded in </w:t>
      </w:r>
      <w:proofErr w:type="spellStart"/>
      <w:r>
        <w:rPr>
          <w:sz w:val="22"/>
          <w:szCs w:val="22"/>
          <w:highlight w:val="yellow"/>
          <w:lang w:val="en-GB"/>
        </w:rPr>
        <w:t>eSubmission</w:t>
      </w:r>
      <w:proofErr w:type="spellEnd"/>
      <w:r>
        <w:rPr>
          <w:sz w:val="22"/>
          <w:szCs w:val="22"/>
          <w:highlight w:val="yellow"/>
          <w:lang w:val="en-GB"/>
        </w:rPr>
        <w:t>.</w:t>
      </w:r>
      <w:r>
        <w:rPr>
          <w:b/>
          <w:sz w:val="22"/>
          <w:szCs w:val="22"/>
          <w:highlight w:val="yellow"/>
          <w:lang w:val="en-GB"/>
        </w:rPr>
        <w:t xml:space="preserve"> </w:t>
      </w:r>
      <w:r w:rsidRPr="002846FC">
        <w:rPr>
          <w:sz w:val="22"/>
          <w:szCs w:val="22"/>
          <w:highlight w:val="yellow"/>
          <w:lang w:val="en-GB"/>
        </w:rPr>
        <w:t>See further instructions below</w:t>
      </w:r>
      <w:r w:rsidR="00B60E33">
        <w:rPr>
          <w:sz w:val="22"/>
          <w:szCs w:val="22"/>
          <w:highlight w:val="yellow"/>
          <w:lang w:val="en-GB"/>
        </w:rPr>
        <w:t>.</w:t>
      </w:r>
    </w:p>
    <w:p w14:paraId="2E9DB994" w14:textId="77777777" w:rsidR="000714DC" w:rsidRPr="001A15F8" w:rsidRDefault="000714DC" w:rsidP="000714DC">
      <w:pPr>
        <w:pStyle w:val="Blockquote"/>
        <w:spacing w:before="240"/>
        <w:ind w:left="0" w:right="0"/>
        <w:jc w:val="both"/>
        <w:rPr>
          <w:b/>
          <w:bCs/>
          <w:sz w:val="22"/>
          <w:szCs w:val="22"/>
          <w:highlight w:val="yellow"/>
        </w:rPr>
      </w:pPr>
      <w:r w:rsidRPr="001D5D2F">
        <w:rPr>
          <w:sz w:val="22"/>
          <w:szCs w:val="22"/>
          <w:highlight w:val="yellow"/>
          <w:lang w:val="en-GB"/>
        </w:rPr>
        <w:t>Originals documents that have not been submitted must be kept by the tenderer. If requested, these originals documents must be dispatched to the contracting authority.</w:t>
      </w:r>
    </w:p>
    <w:p w14:paraId="73E53868" w14:textId="77777777" w:rsidR="000714DC" w:rsidRDefault="000714DC" w:rsidP="000714DC">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33AFFAE1" w14:textId="77777777" w:rsidR="000714DC" w:rsidRPr="004F0604" w:rsidRDefault="000714DC" w:rsidP="0047783A">
      <w:pPr>
        <w:pStyle w:val="Blockquote"/>
        <w:spacing w:before="120" w:after="120"/>
        <w:ind w:left="0" w:right="0"/>
        <w:jc w:val="both"/>
        <w:rPr>
          <w:b/>
          <w:sz w:val="22"/>
          <w:szCs w:val="22"/>
        </w:rPr>
      </w:pPr>
    </w:p>
    <w:p w14:paraId="7D34C02E" w14:textId="1C2D2673"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proofErr w:type="spellStart"/>
      <w:r w:rsidRPr="006A5F84">
        <w:rPr>
          <w:sz w:val="22"/>
          <w:szCs w:val="22"/>
          <w:lang w:val="en-GB"/>
        </w:rPr>
        <w:t>economical</w:t>
      </w:r>
      <w:proofErr w:type="spellEnd"/>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B608DD1"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w:t>
      </w:r>
      <w:r>
        <w:rPr>
          <w:sz w:val="22"/>
          <w:szCs w:val="22"/>
        </w:rPr>
        <w:lastRenderedPageBreak/>
        <w:t xml:space="preserve">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73955AF1" w:rsidR="00A45A0D" w:rsidRDefault="00A45A0D" w:rsidP="00A45A0D">
      <w:pPr>
        <w:snapToGrid w:val="0"/>
        <w:spacing w:before="240" w:after="0"/>
        <w:jc w:val="both"/>
        <w:rPr>
          <w:sz w:val="22"/>
          <w:szCs w:val="22"/>
          <w:highlight w:val="yellow"/>
        </w:rPr>
      </w:pPr>
      <w:r>
        <w:rPr>
          <w:sz w:val="22"/>
          <w:szCs w:val="22"/>
        </w:rPr>
        <w:t>With regard to economic and financial criteria, the entities upon whose capacity the economic operator relies, become jointly and severally liable for the performance of the contract.</w:t>
      </w:r>
    </w:p>
    <w:p w14:paraId="165ECA59" w14:textId="43CEB348" w:rsidR="00A45A0D" w:rsidRPr="006A5F84" w:rsidRDefault="00A45A0D" w:rsidP="0047783A">
      <w:pPr>
        <w:pStyle w:val="Blockquote"/>
        <w:spacing w:before="120" w:after="120"/>
        <w:ind w:left="0" w:right="0"/>
        <w:jc w:val="both"/>
        <w:rPr>
          <w:sz w:val="22"/>
          <w:szCs w:val="22"/>
          <w:lang w:val="en-GB"/>
        </w:rPr>
      </w:pPr>
    </w:p>
    <w:p w14:paraId="153A76B5" w14:textId="77777777"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1F3517">
        <w:trPr>
          <w:trHeight w:val="563"/>
        </w:trPr>
        <w:tc>
          <w:tcPr>
            <w:tcW w:w="2235" w:type="dxa"/>
            <w:shd w:val="clear" w:color="auto" w:fill="B3B3B3"/>
            <w:vAlign w:val="center"/>
          </w:tcPr>
          <w:p w14:paraId="4ACE104E" w14:textId="77777777"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1F3517">
        <w:trPr>
          <w:trHeight w:val="841"/>
        </w:trPr>
        <w:tc>
          <w:tcPr>
            <w:tcW w:w="2235" w:type="dxa"/>
            <w:shd w:val="clear" w:color="auto" w:fill="B3B3B3"/>
            <w:vAlign w:val="center"/>
          </w:tcPr>
          <w:p w14:paraId="5B095C81" w14:textId="77777777"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1F3517">
        <w:trPr>
          <w:trHeight w:val="413"/>
        </w:trPr>
        <w:tc>
          <w:tcPr>
            <w:tcW w:w="2235" w:type="dxa"/>
            <w:shd w:val="clear" w:color="auto" w:fill="B3B3B3"/>
            <w:vAlign w:val="center"/>
          </w:tcPr>
          <w:p w14:paraId="046FB9A5" w14:textId="77777777"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1F3517">
        <w:trPr>
          <w:trHeight w:val="431"/>
        </w:trPr>
        <w:tc>
          <w:tcPr>
            <w:tcW w:w="2235" w:type="dxa"/>
            <w:shd w:val="clear" w:color="auto" w:fill="B3B3B3"/>
            <w:vAlign w:val="center"/>
          </w:tcPr>
          <w:p w14:paraId="516D0C08" w14:textId="77777777"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1F3517">
        <w:tc>
          <w:tcPr>
            <w:tcW w:w="2235" w:type="dxa"/>
            <w:shd w:val="clear" w:color="auto" w:fill="B3B3B3"/>
            <w:vAlign w:val="center"/>
          </w:tcPr>
          <w:p w14:paraId="593BCB7F" w14:textId="77777777"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77777777"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14:paraId="4521FBDB" w14:textId="77777777"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14:paraId="1481C142" w14:textId="77777777" w:rsidTr="00D64597">
        <w:tc>
          <w:tcPr>
            <w:tcW w:w="3686" w:type="dxa"/>
            <w:tcBorders>
              <w:bottom w:val="nil"/>
            </w:tcBorders>
            <w:shd w:val="pct5" w:color="auto" w:fill="FFFFFF"/>
          </w:tcPr>
          <w:p w14:paraId="43C7E39D" w14:textId="77777777" w:rsidR="00B34C65" w:rsidRDefault="00B34C65" w:rsidP="003502E9">
            <w:pPr>
              <w:keepNext/>
              <w:keepLines/>
              <w:widowControl w:val="0"/>
              <w:jc w:val="center"/>
              <w:rPr>
                <w:b/>
              </w:rPr>
            </w:pPr>
            <w:r w:rsidRPr="006A5F84">
              <w:rPr>
                <w:b/>
              </w:rPr>
              <w:t>Financial data</w:t>
            </w:r>
          </w:p>
          <w:p w14:paraId="6673DCD1" w14:textId="77777777" w:rsidR="00432715" w:rsidRPr="006A5F84" w:rsidRDefault="00432715" w:rsidP="003502E9">
            <w:pPr>
              <w:keepNext/>
              <w:keepLines/>
              <w:widowControl w:val="0"/>
              <w:jc w:val="center"/>
              <w:rPr>
                <w:b/>
              </w:rPr>
            </w:pPr>
            <w:r w:rsidRPr="00F0186B">
              <w:rPr>
                <w:highlight w:val="yellow"/>
              </w:rPr>
              <w:t>Data requested in this table must be consistent with the selection criteria set in the</w:t>
            </w:r>
            <w:r w:rsidR="00C74C27">
              <w:rPr>
                <w:highlight w:val="yellow"/>
              </w:rPr>
              <w:t xml:space="preserve"> additional information about the</w:t>
            </w:r>
            <w:r w:rsidRPr="00F0186B">
              <w:rPr>
                <w:highlight w:val="yellow"/>
              </w:rPr>
              <w:t xml:space="preserve"> contract notice</w:t>
            </w:r>
            <w:r w:rsidR="00C74C27">
              <w:t xml:space="preserve"> document</w:t>
            </w:r>
          </w:p>
        </w:tc>
        <w:tc>
          <w:tcPr>
            <w:tcW w:w="992" w:type="dxa"/>
            <w:tcBorders>
              <w:bottom w:val="nil"/>
            </w:tcBorders>
            <w:shd w:val="pct5" w:color="auto" w:fill="FFFFFF"/>
          </w:tcPr>
          <w:p w14:paraId="05EB3584" w14:textId="77777777"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5"/>
            </w:r>
          </w:p>
          <w:p w14:paraId="2B70B889" w14:textId="77777777" w:rsidR="00B34C65" w:rsidRDefault="00B34C65" w:rsidP="00B34C65">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1E64205C" w14:textId="77777777" w:rsidR="00B34C65" w:rsidRPr="006A5F84" w:rsidRDefault="00B34C65" w:rsidP="003502E9">
            <w:pPr>
              <w:keepNext/>
              <w:keepLines/>
              <w:widowControl w:val="0"/>
              <w:jc w:val="center"/>
              <w:rPr>
                <w:b/>
              </w:rPr>
            </w:pPr>
          </w:p>
          <w:p w14:paraId="023A32EE" w14:textId="77777777"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14:paraId="0DC08F35" w14:textId="77777777" w:rsidR="00B34C65" w:rsidRDefault="00B34C65" w:rsidP="00B34C65">
            <w:pPr>
              <w:widowControl w:val="0"/>
              <w:spacing w:before="60" w:after="60"/>
              <w:jc w:val="center"/>
              <w:rPr>
                <w:b/>
                <w:sz w:val="22"/>
                <w:szCs w:val="22"/>
              </w:rPr>
            </w:pPr>
            <w:r w:rsidRPr="006A5F84">
              <w:rPr>
                <w:b/>
              </w:rPr>
              <w:t>Year before 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2F42A752" w14:textId="77777777" w:rsidR="00B34C65" w:rsidRPr="006A5F84" w:rsidRDefault="00B34C65" w:rsidP="003502E9">
            <w:pPr>
              <w:keepNext/>
              <w:keepLines/>
              <w:widowControl w:val="0"/>
              <w:jc w:val="center"/>
              <w:rPr>
                <w:b/>
              </w:rPr>
            </w:pPr>
          </w:p>
          <w:p w14:paraId="2B19AEB6" w14:textId="77777777"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14:paraId="13503F42" w14:textId="77777777" w:rsidR="00B34C65" w:rsidRDefault="00B34C65" w:rsidP="00B34C65">
            <w:pPr>
              <w:widowControl w:val="0"/>
              <w:spacing w:before="60" w:after="60"/>
              <w:jc w:val="center"/>
              <w:rPr>
                <w:b/>
                <w:sz w:val="22"/>
                <w:szCs w:val="22"/>
              </w:rPr>
            </w:pPr>
            <w:r w:rsidRPr="006A5F84">
              <w:rPr>
                <w:b/>
              </w:rPr>
              <w:t>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089770DD" w14:textId="77777777" w:rsidR="00B34C65" w:rsidRPr="006A5F84" w:rsidRDefault="00B34C65" w:rsidP="0047783A">
            <w:pPr>
              <w:keepNext/>
              <w:keepLines/>
              <w:widowControl w:val="0"/>
              <w:jc w:val="center"/>
              <w:rPr>
                <w:b/>
              </w:rPr>
            </w:pPr>
          </w:p>
          <w:p w14:paraId="34D1965E" w14:textId="77777777"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14:paraId="678263F2" w14:textId="77777777"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6"/>
            </w:r>
            <w:r w:rsidRPr="006A5F84">
              <w:rPr>
                <w:b/>
              </w:rPr>
              <w:t xml:space="preserve"> </w:t>
            </w:r>
            <w:r w:rsidRPr="006A5F84">
              <w:rPr>
                <w:b/>
              </w:rPr>
              <w:br/>
            </w:r>
          </w:p>
          <w:p w14:paraId="104125EA" w14:textId="77777777"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14:paraId="2E58442C" w14:textId="77777777" w:rsidR="00B34C65" w:rsidRPr="00D64597" w:rsidRDefault="00B34C65" w:rsidP="00B34C65">
            <w:pPr>
              <w:widowControl w:val="0"/>
              <w:spacing w:before="60" w:after="60"/>
              <w:jc w:val="center"/>
              <w:rPr>
                <w:b/>
                <w:highlight w:val="lightGray"/>
              </w:rPr>
            </w:pPr>
            <w:r w:rsidRPr="00D64597">
              <w:rPr>
                <w:b/>
                <w:highlight w:val="lightGray"/>
              </w:rPr>
              <w:t>[Past year</w:t>
            </w:r>
          </w:p>
          <w:p w14:paraId="0B3C0E60" w14:textId="77777777" w:rsidR="00B34C65" w:rsidRPr="006A5F84" w:rsidRDefault="00B34C65" w:rsidP="00D64597">
            <w:pPr>
              <w:widowControl w:val="0"/>
              <w:spacing w:before="60" w:after="60"/>
              <w:jc w:val="center"/>
              <w:rPr>
                <w:b/>
              </w:rPr>
            </w:pPr>
            <w:r w:rsidRPr="00D64597">
              <w:rPr>
                <w:b/>
                <w:highlight w:val="lightGray"/>
              </w:rPr>
              <w:t>€</w:t>
            </w:r>
            <w:r>
              <w:rPr>
                <w:b/>
              </w:rPr>
              <w:t xml:space="preserve"> </w:t>
            </w:r>
            <w:r w:rsidRPr="00D64597">
              <w:rPr>
                <w:b/>
                <w:highlight w:val="lightGray"/>
              </w:rPr>
              <w:t>]</w:t>
            </w:r>
            <w:r w:rsidRPr="00D64597">
              <w:rPr>
                <w:b/>
              </w:rPr>
              <w:t>**</w:t>
            </w:r>
          </w:p>
        </w:tc>
        <w:tc>
          <w:tcPr>
            <w:tcW w:w="993" w:type="dxa"/>
            <w:tcBorders>
              <w:bottom w:val="nil"/>
            </w:tcBorders>
            <w:shd w:val="pct5" w:color="auto" w:fill="FFFFFF"/>
          </w:tcPr>
          <w:p w14:paraId="1A0029CE" w14:textId="77777777" w:rsidR="00B34C65" w:rsidRPr="00D64597" w:rsidRDefault="00B34C65" w:rsidP="003502E9">
            <w:pPr>
              <w:keepNext/>
              <w:keepLines/>
              <w:widowControl w:val="0"/>
              <w:jc w:val="center"/>
              <w:rPr>
                <w:b/>
                <w:highlight w:val="lightGray"/>
              </w:rPr>
            </w:pPr>
            <w:r w:rsidRPr="00B34C65">
              <w:rPr>
                <w:b/>
                <w:sz w:val="22"/>
                <w:szCs w:val="22"/>
                <w:highlight w:val="lightGray"/>
              </w:rPr>
              <w:t xml:space="preserve">[Current </w:t>
            </w:r>
            <w:r w:rsidRPr="00D64597">
              <w:rPr>
                <w:b/>
                <w:highlight w:val="lightGray"/>
              </w:rPr>
              <w:t>year</w:t>
            </w:r>
            <w:r w:rsidRPr="00D64597">
              <w:rPr>
                <w:b/>
                <w:highlight w:val="lightGray"/>
              </w:rPr>
              <w:br/>
            </w:r>
          </w:p>
          <w:p w14:paraId="13508EC4" w14:textId="77777777" w:rsidR="00B34C65" w:rsidRPr="006A5F84" w:rsidRDefault="00B34C65" w:rsidP="003502E9">
            <w:pPr>
              <w:keepNext/>
              <w:keepLines/>
              <w:widowControl w:val="0"/>
              <w:jc w:val="center"/>
              <w:rPr>
                <w:b/>
              </w:rPr>
            </w:pPr>
            <w:r w:rsidRPr="00D64597">
              <w:rPr>
                <w:b/>
                <w:highlight w:val="lightGray"/>
              </w:rPr>
              <w:t>€]</w:t>
            </w:r>
            <w:r>
              <w:rPr>
                <w:b/>
              </w:rPr>
              <w:t>**</w:t>
            </w:r>
          </w:p>
        </w:tc>
      </w:tr>
      <w:tr w:rsidR="00B34C65" w:rsidRPr="006A5F84" w14:paraId="2AB967C0" w14:textId="77777777" w:rsidTr="00D64597">
        <w:trPr>
          <w:cantSplit/>
        </w:trPr>
        <w:tc>
          <w:tcPr>
            <w:tcW w:w="3686" w:type="dxa"/>
            <w:tcBorders>
              <w:top w:val="single" w:sz="6" w:space="0" w:color="auto"/>
              <w:bottom w:val="double" w:sz="4" w:space="0" w:color="auto"/>
            </w:tcBorders>
          </w:tcPr>
          <w:p w14:paraId="50DFC277" w14:textId="77777777" w:rsidR="00B34C65" w:rsidRPr="006A5F84" w:rsidRDefault="00B34C65" w:rsidP="00773081">
            <w:pPr>
              <w:keepNext/>
              <w:keepLines/>
              <w:widowControl w:val="0"/>
            </w:pPr>
            <w:r w:rsidRPr="006A5F84">
              <w:t>Annual turnover</w:t>
            </w:r>
            <w:r w:rsidRPr="006A5F84">
              <w:rPr>
                <w:rStyle w:val="FootnoteReference"/>
              </w:rPr>
              <w:footnoteReference w:id="7"/>
            </w:r>
            <w:r w:rsidRPr="006A5F84">
              <w:t>, excluding this contract</w:t>
            </w:r>
          </w:p>
        </w:tc>
        <w:tc>
          <w:tcPr>
            <w:tcW w:w="992" w:type="dxa"/>
            <w:tcBorders>
              <w:top w:val="single" w:sz="6" w:space="0" w:color="auto"/>
              <w:bottom w:val="double" w:sz="4" w:space="0" w:color="auto"/>
            </w:tcBorders>
          </w:tcPr>
          <w:p w14:paraId="33341FA1"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71AE3981"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43E0F7C8"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288E9F7B"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0288F3C6"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5AFCAE59" w14:textId="77777777" w:rsidR="00B34C65" w:rsidRPr="006A5F84" w:rsidRDefault="00B34C65" w:rsidP="003502E9">
            <w:pPr>
              <w:keepNext/>
              <w:keepLines/>
              <w:widowControl w:val="0"/>
            </w:pPr>
          </w:p>
        </w:tc>
      </w:tr>
      <w:tr w:rsidR="00B34C65" w:rsidRPr="006A5F84" w14:paraId="17905F3F" w14:textId="77777777" w:rsidTr="00D64597">
        <w:trPr>
          <w:cantSplit/>
        </w:trPr>
        <w:tc>
          <w:tcPr>
            <w:tcW w:w="3686" w:type="dxa"/>
            <w:tcBorders>
              <w:top w:val="nil"/>
            </w:tcBorders>
          </w:tcPr>
          <w:p w14:paraId="25CDEBF2" w14:textId="77777777"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8"/>
            </w:r>
            <w:r w:rsidRPr="006A5F84">
              <w:t xml:space="preserve"> </w:t>
            </w:r>
          </w:p>
        </w:tc>
        <w:tc>
          <w:tcPr>
            <w:tcW w:w="992" w:type="dxa"/>
            <w:tcBorders>
              <w:top w:val="nil"/>
              <w:bottom w:val="single" w:sz="6" w:space="0" w:color="auto"/>
            </w:tcBorders>
          </w:tcPr>
          <w:p w14:paraId="67E1696B" w14:textId="77777777" w:rsidR="00B34C65" w:rsidRPr="006A5F84" w:rsidRDefault="00B34C65" w:rsidP="003502E9">
            <w:pPr>
              <w:keepNext/>
              <w:keepLines/>
              <w:widowControl w:val="0"/>
            </w:pPr>
          </w:p>
        </w:tc>
        <w:tc>
          <w:tcPr>
            <w:tcW w:w="1134" w:type="dxa"/>
            <w:tcBorders>
              <w:top w:val="nil"/>
              <w:bottom w:val="single" w:sz="6" w:space="0" w:color="auto"/>
            </w:tcBorders>
          </w:tcPr>
          <w:p w14:paraId="4D962B27" w14:textId="77777777" w:rsidR="00B34C65" w:rsidRPr="006A5F84" w:rsidRDefault="00B34C65" w:rsidP="003502E9">
            <w:pPr>
              <w:keepNext/>
              <w:keepLines/>
              <w:widowControl w:val="0"/>
            </w:pPr>
          </w:p>
        </w:tc>
        <w:tc>
          <w:tcPr>
            <w:tcW w:w="992" w:type="dxa"/>
            <w:tcBorders>
              <w:top w:val="nil"/>
              <w:bottom w:val="single" w:sz="6" w:space="0" w:color="auto"/>
            </w:tcBorders>
          </w:tcPr>
          <w:p w14:paraId="1502459F" w14:textId="77777777" w:rsidR="00B34C65" w:rsidRPr="006A5F84" w:rsidRDefault="00B34C65" w:rsidP="003502E9">
            <w:pPr>
              <w:keepNext/>
              <w:keepLines/>
              <w:widowControl w:val="0"/>
            </w:pPr>
          </w:p>
        </w:tc>
        <w:tc>
          <w:tcPr>
            <w:tcW w:w="993" w:type="dxa"/>
            <w:tcBorders>
              <w:top w:val="nil"/>
              <w:bottom w:val="single" w:sz="6" w:space="0" w:color="auto"/>
            </w:tcBorders>
          </w:tcPr>
          <w:p w14:paraId="13359F0F" w14:textId="77777777" w:rsidR="00B34C65" w:rsidRPr="006A5F84" w:rsidRDefault="00B34C65" w:rsidP="003502E9">
            <w:pPr>
              <w:keepNext/>
              <w:keepLines/>
              <w:widowControl w:val="0"/>
            </w:pPr>
          </w:p>
        </w:tc>
        <w:tc>
          <w:tcPr>
            <w:tcW w:w="993" w:type="dxa"/>
            <w:tcBorders>
              <w:top w:val="nil"/>
              <w:bottom w:val="single" w:sz="6" w:space="0" w:color="auto"/>
            </w:tcBorders>
          </w:tcPr>
          <w:p w14:paraId="0B23C211" w14:textId="77777777" w:rsidR="00B34C65" w:rsidRPr="006A5F84" w:rsidRDefault="00B34C65" w:rsidP="003502E9">
            <w:pPr>
              <w:keepNext/>
              <w:keepLines/>
              <w:widowControl w:val="0"/>
            </w:pPr>
          </w:p>
        </w:tc>
        <w:tc>
          <w:tcPr>
            <w:tcW w:w="993" w:type="dxa"/>
            <w:tcBorders>
              <w:top w:val="nil"/>
              <w:bottom w:val="single" w:sz="6" w:space="0" w:color="auto"/>
            </w:tcBorders>
          </w:tcPr>
          <w:p w14:paraId="75D8C1D1" w14:textId="77777777" w:rsidR="00B34C65" w:rsidRPr="006A5F84" w:rsidRDefault="00B34C65" w:rsidP="003502E9">
            <w:pPr>
              <w:keepNext/>
              <w:keepLines/>
              <w:widowControl w:val="0"/>
            </w:pPr>
          </w:p>
        </w:tc>
      </w:tr>
      <w:tr w:rsidR="00B34C65" w:rsidRPr="006A5F84" w14:paraId="5D3EDFF6" w14:textId="77777777" w:rsidTr="00D64597">
        <w:trPr>
          <w:cantSplit/>
        </w:trPr>
        <w:tc>
          <w:tcPr>
            <w:tcW w:w="3686" w:type="dxa"/>
          </w:tcPr>
          <w:p w14:paraId="18A2B228" w14:textId="77777777"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9"/>
            </w:r>
            <w:r w:rsidRPr="006A5F84">
              <w:t xml:space="preserve"> </w:t>
            </w:r>
          </w:p>
        </w:tc>
        <w:tc>
          <w:tcPr>
            <w:tcW w:w="992" w:type="dxa"/>
            <w:tcBorders>
              <w:top w:val="single" w:sz="6" w:space="0" w:color="auto"/>
              <w:bottom w:val="single" w:sz="6" w:space="0" w:color="auto"/>
            </w:tcBorders>
            <w:shd w:val="clear" w:color="auto" w:fill="auto"/>
          </w:tcPr>
          <w:p w14:paraId="349959D6" w14:textId="77777777"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14:paraId="7A182E25" w14:textId="77777777"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14:paraId="0CAF459E"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3B0E81C2"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tcPr>
          <w:p w14:paraId="3694D4A1"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06AE0693" w14:textId="77777777" w:rsidR="00B34C65" w:rsidRPr="006A5F84" w:rsidRDefault="00B34C65" w:rsidP="003502E9">
            <w:pPr>
              <w:keepNext/>
              <w:keepLines/>
              <w:widowControl w:val="0"/>
            </w:pPr>
          </w:p>
        </w:tc>
      </w:tr>
      <w:tr w:rsidR="00B34C65" w:rsidRPr="006A5F84" w14:paraId="09234011" w14:textId="77777777" w:rsidTr="00D64597">
        <w:trPr>
          <w:cantSplit/>
        </w:trPr>
        <w:tc>
          <w:tcPr>
            <w:tcW w:w="3686" w:type="dxa"/>
          </w:tcPr>
          <w:p w14:paraId="5022C0CD" w14:textId="77777777" w:rsidR="00B34C65" w:rsidRPr="00CE4D8F" w:rsidRDefault="00B34C65" w:rsidP="003502E9">
            <w:pPr>
              <w:keepNext/>
              <w:keepLines/>
              <w:widowControl w:val="0"/>
              <w:rPr>
                <w:lang w:val="fr-BE"/>
              </w:rPr>
            </w:pPr>
            <w:r w:rsidRPr="004F0604">
              <w:rPr>
                <w:lang w:val="fr-BE"/>
              </w:rPr>
              <w:t>[</w:t>
            </w:r>
            <w:proofErr w:type="spellStart"/>
            <w:r w:rsidRPr="004F0604">
              <w:rPr>
                <w:lang w:val="fr-BE"/>
              </w:rPr>
              <w:t>Current</w:t>
            </w:r>
            <w:proofErr w:type="spellEnd"/>
            <w:r w:rsidRPr="004F0604">
              <w:rPr>
                <w:lang w:val="fr-BE"/>
              </w:rPr>
              <w:t xml:space="preserve"> ratio (</w:t>
            </w:r>
            <w:proofErr w:type="spellStart"/>
            <w:r w:rsidRPr="004F0604">
              <w:rPr>
                <w:lang w:val="fr-BE"/>
              </w:rPr>
              <w:t>current</w:t>
            </w:r>
            <w:proofErr w:type="spellEnd"/>
            <w:r w:rsidRPr="004F0604">
              <w:rPr>
                <w:lang w:val="fr-BE"/>
              </w:rPr>
              <w:t xml:space="preserve"> assets/</w:t>
            </w:r>
            <w:proofErr w:type="spellStart"/>
            <w:r w:rsidRPr="004F0604">
              <w:rPr>
                <w:lang w:val="fr-BE"/>
              </w:rPr>
              <w:t>current</w:t>
            </w:r>
            <w:proofErr w:type="spellEnd"/>
            <w:r w:rsidRPr="004F0604">
              <w:rPr>
                <w:lang w:val="fr-BE"/>
              </w:rPr>
              <w:t xml:space="preserve"> </w:t>
            </w:r>
            <w:proofErr w:type="spellStart"/>
            <w:r w:rsidRPr="004F0604">
              <w:rPr>
                <w:lang w:val="fr-BE"/>
              </w:rPr>
              <w:t>liabilities</w:t>
            </w:r>
            <w:proofErr w:type="spellEnd"/>
            <w:r w:rsidRPr="004F0604">
              <w:rPr>
                <w:lang w:val="fr-BE"/>
              </w:rPr>
              <w:t>)</w:t>
            </w:r>
          </w:p>
        </w:tc>
        <w:tc>
          <w:tcPr>
            <w:tcW w:w="992" w:type="dxa"/>
            <w:tcBorders>
              <w:top w:val="single" w:sz="6" w:space="0" w:color="auto"/>
              <w:bottom w:val="single" w:sz="6" w:space="0" w:color="auto"/>
            </w:tcBorders>
            <w:shd w:val="clear" w:color="auto" w:fill="auto"/>
          </w:tcPr>
          <w:p w14:paraId="604B498B" w14:textId="77777777" w:rsidR="00B34C65" w:rsidRPr="006A5F84" w:rsidRDefault="00B34C65" w:rsidP="003502E9">
            <w:pPr>
              <w:keepNext/>
              <w:keepLines/>
              <w:widowControl w:val="0"/>
            </w:pPr>
            <w:r w:rsidRPr="004F0604">
              <w:t>Not applicable</w:t>
            </w:r>
          </w:p>
        </w:tc>
        <w:tc>
          <w:tcPr>
            <w:tcW w:w="1134" w:type="dxa"/>
            <w:tcBorders>
              <w:top w:val="single" w:sz="6" w:space="0" w:color="auto"/>
              <w:bottom w:val="single" w:sz="6" w:space="0" w:color="auto"/>
            </w:tcBorders>
            <w:shd w:val="clear" w:color="auto" w:fill="auto"/>
          </w:tcPr>
          <w:p w14:paraId="435147DE" w14:textId="77777777" w:rsidR="00B34C65" w:rsidRPr="006A5F84" w:rsidRDefault="00B34C65" w:rsidP="003502E9">
            <w:pPr>
              <w:keepNext/>
              <w:keepLines/>
              <w:widowControl w:val="0"/>
            </w:pPr>
            <w:r w:rsidRPr="004F0604">
              <w:t>Not applicable</w:t>
            </w:r>
          </w:p>
        </w:tc>
        <w:tc>
          <w:tcPr>
            <w:tcW w:w="992" w:type="dxa"/>
            <w:tcBorders>
              <w:top w:val="single" w:sz="6" w:space="0" w:color="auto"/>
              <w:bottom w:val="single" w:sz="6" w:space="0" w:color="auto"/>
            </w:tcBorders>
            <w:shd w:val="clear" w:color="auto" w:fill="auto"/>
          </w:tcPr>
          <w:p w14:paraId="203ED87B"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14:paraId="2603AF71" w14:textId="77777777" w:rsidR="00B34C65" w:rsidRPr="006A5F84" w:rsidRDefault="00B34C65" w:rsidP="003502E9">
            <w:pPr>
              <w:keepNext/>
              <w:keepLines/>
              <w:widowControl w:val="0"/>
            </w:pPr>
            <w:r w:rsidRPr="004F0604">
              <w:t>Not applicable</w:t>
            </w:r>
          </w:p>
        </w:tc>
        <w:tc>
          <w:tcPr>
            <w:tcW w:w="993" w:type="dxa"/>
            <w:tcBorders>
              <w:top w:val="single" w:sz="6" w:space="0" w:color="auto"/>
              <w:bottom w:val="single" w:sz="6" w:space="0" w:color="auto"/>
            </w:tcBorders>
            <w:vAlign w:val="center"/>
          </w:tcPr>
          <w:p w14:paraId="766E43D6" w14:textId="77777777" w:rsidR="00B34C65" w:rsidRPr="006A5F84" w:rsidRDefault="00B34C65" w:rsidP="003502E9">
            <w:pPr>
              <w:keepNext/>
              <w:keepLines/>
              <w:widowControl w:val="0"/>
            </w:pPr>
            <w:r w:rsidRPr="004F0604">
              <w:t>Not applicable</w:t>
            </w:r>
          </w:p>
        </w:tc>
        <w:tc>
          <w:tcPr>
            <w:tcW w:w="993" w:type="dxa"/>
            <w:tcBorders>
              <w:top w:val="single" w:sz="6" w:space="0" w:color="auto"/>
              <w:bottom w:val="single" w:sz="6" w:space="0" w:color="auto"/>
            </w:tcBorders>
            <w:shd w:val="clear" w:color="auto" w:fill="auto"/>
          </w:tcPr>
          <w:p w14:paraId="7F2D5503" w14:textId="77777777" w:rsidR="00B34C65" w:rsidRPr="006A5F84" w:rsidRDefault="00B34C65" w:rsidP="003502E9">
            <w:pPr>
              <w:keepNext/>
              <w:keepLines/>
              <w:widowControl w:val="0"/>
            </w:pPr>
            <w:r w:rsidRPr="004F0604">
              <w:t>Not applicable]</w:t>
            </w:r>
          </w:p>
        </w:tc>
      </w:tr>
    </w:tbl>
    <w:p w14:paraId="285D75EA" w14:textId="77777777" w:rsidR="00D64597" w:rsidRDefault="00D64597" w:rsidP="0047783A">
      <w:pPr>
        <w:keepNext/>
        <w:tabs>
          <w:tab w:val="left" w:pos="360"/>
        </w:tabs>
        <w:spacing w:before="360"/>
        <w:jc w:val="both"/>
        <w:rPr>
          <w:b/>
          <w:sz w:val="28"/>
          <w:szCs w:val="28"/>
        </w:rPr>
        <w:sectPr w:rsidR="00D64597" w:rsidSect="00FA4292">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134" w:header="720" w:footer="720" w:gutter="0"/>
          <w:cols w:space="720"/>
        </w:sectPr>
      </w:pPr>
    </w:p>
    <w:p w14:paraId="24814C27" w14:textId="57CF41A0" w:rsidR="0047783A" w:rsidRPr="006A5F84" w:rsidRDefault="0047783A" w:rsidP="0047783A">
      <w:pPr>
        <w:keepNext/>
        <w:tabs>
          <w:tab w:val="left" w:pos="360"/>
        </w:tabs>
        <w:spacing w:before="360"/>
        <w:jc w:val="both"/>
        <w:rPr>
          <w:b/>
          <w:sz w:val="24"/>
          <w:szCs w:val="24"/>
        </w:rPr>
      </w:pPr>
      <w:r w:rsidRPr="006A5F84">
        <w:rPr>
          <w:b/>
          <w:sz w:val="24"/>
          <w:szCs w:val="24"/>
        </w:rPr>
        <w:t>4</w:t>
      </w:r>
      <w:r w:rsidRPr="006A5F84">
        <w:rPr>
          <w:b/>
          <w:sz w:val="24"/>
          <w:szCs w:val="24"/>
        </w:rPr>
        <w:tab/>
      </w:r>
      <w:r w:rsidR="002E61B7">
        <w:rPr>
          <w:b/>
          <w:sz w:val="24"/>
          <w:szCs w:val="24"/>
        </w:rPr>
        <w:t>PERSONNEL</w:t>
      </w:r>
    </w:p>
    <w:p w14:paraId="0F534C36" w14:textId="77777777"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14:paraId="6F6F42E2" w14:textId="77777777" w:rsidTr="00D64597">
        <w:trPr>
          <w:cantSplit/>
          <w:trHeight w:val="297"/>
        </w:trPr>
        <w:tc>
          <w:tcPr>
            <w:tcW w:w="1623" w:type="dxa"/>
            <w:shd w:val="pct5" w:color="auto" w:fill="FFFFFF"/>
          </w:tcPr>
          <w:p w14:paraId="099F7782" w14:textId="77777777"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14:paraId="45B85911" w14:textId="77777777"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14:paraId="4C3DCCC6" w14:textId="77777777"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14:paraId="79E59B79" w14:textId="77777777"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14:paraId="788A5F19" w14:textId="77777777"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14:paraId="2D5C401A" w14:textId="77777777" w:rsidTr="00D64597">
        <w:trPr>
          <w:cantSplit/>
          <w:trHeight w:val="297"/>
        </w:trPr>
        <w:tc>
          <w:tcPr>
            <w:tcW w:w="1623" w:type="dxa"/>
            <w:shd w:val="pct5" w:color="auto" w:fill="FFFFFF"/>
          </w:tcPr>
          <w:p w14:paraId="1A65BB3C" w14:textId="77777777" w:rsidR="00374C87" w:rsidRPr="006A5F84" w:rsidRDefault="00374C87" w:rsidP="003502E9">
            <w:pPr>
              <w:keepNext/>
              <w:keepLines/>
              <w:widowControl w:val="0"/>
              <w:jc w:val="center"/>
              <w:rPr>
                <w:b/>
              </w:rPr>
            </w:pPr>
          </w:p>
        </w:tc>
        <w:tc>
          <w:tcPr>
            <w:tcW w:w="1639" w:type="dxa"/>
            <w:shd w:val="pct5" w:color="auto" w:fill="FFFFFF"/>
          </w:tcPr>
          <w:p w14:paraId="4BCCAC43" w14:textId="77777777"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14:paraId="05F95A6A" w14:textId="77777777"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1"/>
            </w:r>
          </w:p>
        </w:tc>
        <w:tc>
          <w:tcPr>
            <w:tcW w:w="1641" w:type="dxa"/>
            <w:shd w:val="pct5" w:color="auto" w:fill="FFFFFF"/>
          </w:tcPr>
          <w:p w14:paraId="4A0E4057" w14:textId="77777777"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14:paraId="1FC72D6A"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14:paraId="3725ECE3" w14:textId="77777777"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14:paraId="44FD8ED7"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14:paraId="4E5DA7CB" w14:textId="77777777"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14:paraId="79FB00D7" w14:textId="77777777"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14:paraId="7CE1B27D" w14:textId="77777777" w:rsidTr="00D64597">
        <w:trPr>
          <w:cantSplit/>
          <w:trHeight w:val="727"/>
        </w:trPr>
        <w:tc>
          <w:tcPr>
            <w:tcW w:w="1623" w:type="dxa"/>
            <w:tcBorders>
              <w:bottom w:val="nil"/>
            </w:tcBorders>
          </w:tcPr>
          <w:p w14:paraId="4713F2FF" w14:textId="45157A1B" w:rsidR="00374C87" w:rsidRPr="006A5F84" w:rsidRDefault="00374C87" w:rsidP="002E61B7">
            <w:pPr>
              <w:keepLines/>
              <w:widowControl w:val="0"/>
            </w:pPr>
            <w:r w:rsidRPr="006A5F84">
              <w:t xml:space="preserve">Permanent </w:t>
            </w:r>
            <w:r w:rsidR="002E61B7">
              <w:t>personnel</w:t>
            </w:r>
            <w:r w:rsidRPr="006A5F84">
              <w:rPr>
                <w:rStyle w:val="FootnoteReference"/>
              </w:rPr>
              <w:footnoteReference w:id="12"/>
            </w:r>
          </w:p>
        </w:tc>
        <w:tc>
          <w:tcPr>
            <w:tcW w:w="1639" w:type="dxa"/>
            <w:tcBorders>
              <w:bottom w:val="nil"/>
            </w:tcBorders>
          </w:tcPr>
          <w:p w14:paraId="635DFA66" w14:textId="77777777" w:rsidR="00374C87" w:rsidRPr="006A5F84" w:rsidRDefault="00374C87" w:rsidP="003502E9">
            <w:pPr>
              <w:keepLines/>
              <w:widowControl w:val="0"/>
              <w:jc w:val="center"/>
            </w:pPr>
          </w:p>
        </w:tc>
        <w:tc>
          <w:tcPr>
            <w:tcW w:w="1640" w:type="dxa"/>
            <w:tcBorders>
              <w:bottom w:val="nil"/>
            </w:tcBorders>
          </w:tcPr>
          <w:p w14:paraId="275C0C20" w14:textId="77777777" w:rsidR="00374C87" w:rsidRPr="006A5F84" w:rsidRDefault="00374C87" w:rsidP="003502E9">
            <w:pPr>
              <w:keepLines/>
              <w:widowControl w:val="0"/>
              <w:jc w:val="center"/>
            </w:pPr>
          </w:p>
        </w:tc>
        <w:tc>
          <w:tcPr>
            <w:tcW w:w="1641" w:type="dxa"/>
            <w:tcBorders>
              <w:bottom w:val="nil"/>
            </w:tcBorders>
          </w:tcPr>
          <w:p w14:paraId="1149DEC7" w14:textId="77777777" w:rsidR="00374C87" w:rsidRPr="006A5F84" w:rsidRDefault="00374C87" w:rsidP="003502E9">
            <w:pPr>
              <w:keepLines/>
              <w:widowControl w:val="0"/>
              <w:jc w:val="center"/>
            </w:pPr>
          </w:p>
        </w:tc>
        <w:tc>
          <w:tcPr>
            <w:tcW w:w="1639" w:type="dxa"/>
            <w:tcBorders>
              <w:bottom w:val="nil"/>
            </w:tcBorders>
          </w:tcPr>
          <w:p w14:paraId="59F41FC7" w14:textId="77777777" w:rsidR="00374C87" w:rsidRPr="006A5F84" w:rsidRDefault="00374C87" w:rsidP="003502E9">
            <w:pPr>
              <w:keepLines/>
              <w:widowControl w:val="0"/>
              <w:jc w:val="center"/>
            </w:pPr>
          </w:p>
        </w:tc>
        <w:tc>
          <w:tcPr>
            <w:tcW w:w="1639" w:type="dxa"/>
            <w:tcBorders>
              <w:bottom w:val="nil"/>
            </w:tcBorders>
          </w:tcPr>
          <w:p w14:paraId="05740AEF" w14:textId="77777777" w:rsidR="00374C87" w:rsidRPr="006A5F84" w:rsidRDefault="00374C87" w:rsidP="003502E9">
            <w:pPr>
              <w:keepLines/>
              <w:widowControl w:val="0"/>
              <w:jc w:val="center"/>
            </w:pPr>
          </w:p>
        </w:tc>
        <w:tc>
          <w:tcPr>
            <w:tcW w:w="1641" w:type="dxa"/>
            <w:tcBorders>
              <w:bottom w:val="nil"/>
            </w:tcBorders>
          </w:tcPr>
          <w:p w14:paraId="4FD42D0B" w14:textId="77777777" w:rsidR="00374C87" w:rsidRPr="006A5F84" w:rsidRDefault="00374C87" w:rsidP="003502E9">
            <w:pPr>
              <w:keepLines/>
              <w:widowControl w:val="0"/>
              <w:jc w:val="center"/>
            </w:pPr>
          </w:p>
        </w:tc>
        <w:tc>
          <w:tcPr>
            <w:tcW w:w="3280" w:type="dxa"/>
            <w:gridSpan w:val="2"/>
            <w:tcBorders>
              <w:bottom w:val="nil"/>
            </w:tcBorders>
          </w:tcPr>
          <w:p w14:paraId="19D0DE02" w14:textId="77777777" w:rsidR="00374C87" w:rsidRPr="006A5F84" w:rsidRDefault="00374C87" w:rsidP="003502E9">
            <w:pPr>
              <w:keepLines/>
              <w:widowControl w:val="0"/>
              <w:jc w:val="center"/>
            </w:pPr>
          </w:p>
        </w:tc>
      </w:tr>
      <w:tr w:rsidR="00374C87" w:rsidRPr="006A5F84" w14:paraId="0C3A740A" w14:textId="77777777" w:rsidTr="00D64597">
        <w:trPr>
          <w:cantSplit/>
          <w:trHeight w:val="480"/>
        </w:trPr>
        <w:tc>
          <w:tcPr>
            <w:tcW w:w="1623" w:type="dxa"/>
          </w:tcPr>
          <w:p w14:paraId="7989555A" w14:textId="63FA359F" w:rsidR="00374C87" w:rsidRPr="006A5F84" w:rsidRDefault="00374C87" w:rsidP="002E61B7">
            <w:pPr>
              <w:keepLines/>
              <w:widowControl w:val="0"/>
            </w:pPr>
            <w:r w:rsidRPr="006A5F84">
              <w:t xml:space="preserve">Other </w:t>
            </w:r>
            <w:r w:rsidR="002E61B7">
              <w:t>personnel</w:t>
            </w:r>
            <w:r w:rsidR="002E61B7" w:rsidRPr="006A5F84">
              <w:t xml:space="preserve"> </w:t>
            </w:r>
            <w:r w:rsidRPr="006A5F84">
              <w:rPr>
                <w:rStyle w:val="FootnoteReference"/>
              </w:rPr>
              <w:footnoteReference w:id="13"/>
            </w:r>
          </w:p>
        </w:tc>
        <w:tc>
          <w:tcPr>
            <w:tcW w:w="1639" w:type="dxa"/>
          </w:tcPr>
          <w:p w14:paraId="249C45EC" w14:textId="77777777" w:rsidR="00374C87" w:rsidRPr="006A5F84" w:rsidRDefault="00374C87" w:rsidP="003502E9">
            <w:pPr>
              <w:keepLines/>
              <w:widowControl w:val="0"/>
              <w:jc w:val="center"/>
            </w:pPr>
          </w:p>
        </w:tc>
        <w:tc>
          <w:tcPr>
            <w:tcW w:w="1640" w:type="dxa"/>
          </w:tcPr>
          <w:p w14:paraId="1A333BB0" w14:textId="77777777" w:rsidR="00374C87" w:rsidRPr="006A5F84" w:rsidRDefault="00374C87" w:rsidP="003502E9">
            <w:pPr>
              <w:keepLines/>
              <w:widowControl w:val="0"/>
              <w:jc w:val="center"/>
            </w:pPr>
          </w:p>
        </w:tc>
        <w:tc>
          <w:tcPr>
            <w:tcW w:w="1641" w:type="dxa"/>
          </w:tcPr>
          <w:p w14:paraId="3A859752" w14:textId="77777777" w:rsidR="00374C87" w:rsidRPr="006A5F84" w:rsidRDefault="00374C87" w:rsidP="003502E9">
            <w:pPr>
              <w:keepLines/>
              <w:widowControl w:val="0"/>
              <w:jc w:val="center"/>
            </w:pPr>
          </w:p>
        </w:tc>
        <w:tc>
          <w:tcPr>
            <w:tcW w:w="1639" w:type="dxa"/>
          </w:tcPr>
          <w:p w14:paraId="320AEA19" w14:textId="77777777" w:rsidR="00374C87" w:rsidRPr="006A5F84" w:rsidRDefault="00374C87" w:rsidP="003502E9">
            <w:pPr>
              <w:keepLines/>
              <w:widowControl w:val="0"/>
              <w:jc w:val="center"/>
            </w:pPr>
          </w:p>
        </w:tc>
        <w:tc>
          <w:tcPr>
            <w:tcW w:w="1639" w:type="dxa"/>
          </w:tcPr>
          <w:p w14:paraId="67C39B98" w14:textId="77777777" w:rsidR="00374C87" w:rsidRPr="006A5F84" w:rsidRDefault="00374C87" w:rsidP="003502E9">
            <w:pPr>
              <w:keepLines/>
              <w:widowControl w:val="0"/>
              <w:jc w:val="center"/>
            </w:pPr>
          </w:p>
        </w:tc>
        <w:tc>
          <w:tcPr>
            <w:tcW w:w="1641" w:type="dxa"/>
          </w:tcPr>
          <w:p w14:paraId="5635003E" w14:textId="77777777" w:rsidR="00374C87" w:rsidRPr="006A5F84" w:rsidRDefault="00374C87" w:rsidP="003502E9">
            <w:pPr>
              <w:keepLines/>
              <w:widowControl w:val="0"/>
              <w:jc w:val="center"/>
            </w:pPr>
          </w:p>
        </w:tc>
        <w:tc>
          <w:tcPr>
            <w:tcW w:w="3280" w:type="dxa"/>
            <w:gridSpan w:val="2"/>
          </w:tcPr>
          <w:p w14:paraId="4A572530" w14:textId="77777777" w:rsidR="00374C87" w:rsidRPr="006A5F84" w:rsidRDefault="00374C87" w:rsidP="003502E9">
            <w:pPr>
              <w:keepLines/>
              <w:widowControl w:val="0"/>
              <w:jc w:val="center"/>
            </w:pPr>
          </w:p>
        </w:tc>
      </w:tr>
      <w:tr w:rsidR="00374C87" w:rsidRPr="006A5F84" w14:paraId="53524F0C" w14:textId="77777777" w:rsidTr="00D64597">
        <w:trPr>
          <w:cantSplit/>
          <w:trHeight w:val="495"/>
        </w:trPr>
        <w:tc>
          <w:tcPr>
            <w:tcW w:w="1623" w:type="dxa"/>
          </w:tcPr>
          <w:p w14:paraId="39824FB1" w14:textId="77777777" w:rsidR="00374C87" w:rsidRPr="006A5F84" w:rsidRDefault="00374C87" w:rsidP="003502E9">
            <w:pPr>
              <w:keepLines/>
              <w:widowControl w:val="0"/>
            </w:pPr>
            <w:r w:rsidRPr="006A5F84">
              <w:t>Total</w:t>
            </w:r>
          </w:p>
        </w:tc>
        <w:tc>
          <w:tcPr>
            <w:tcW w:w="1639" w:type="dxa"/>
          </w:tcPr>
          <w:p w14:paraId="57380BA5" w14:textId="77777777" w:rsidR="00374C87" w:rsidRPr="006A5F84" w:rsidRDefault="00374C87" w:rsidP="003502E9">
            <w:pPr>
              <w:keepLines/>
              <w:widowControl w:val="0"/>
              <w:jc w:val="center"/>
            </w:pPr>
          </w:p>
        </w:tc>
        <w:tc>
          <w:tcPr>
            <w:tcW w:w="1640" w:type="dxa"/>
          </w:tcPr>
          <w:p w14:paraId="1C23AAAF" w14:textId="77777777" w:rsidR="00374C87" w:rsidRPr="006A5F84" w:rsidRDefault="00374C87" w:rsidP="003502E9">
            <w:pPr>
              <w:keepLines/>
              <w:widowControl w:val="0"/>
              <w:jc w:val="center"/>
            </w:pPr>
          </w:p>
        </w:tc>
        <w:tc>
          <w:tcPr>
            <w:tcW w:w="1641" w:type="dxa"/>
          </w:tcPr>
          <w:p w14:paraId="1F57CB13" w14:textId="77777777" w:rsidR="00374C87" w:rsidRPr="006A5F84" w:rsidRDefault="00374C87" w:rsidP="003502E9">
            <w:pPr>
              <w:keepLines/>
              <w:widowControl w:val="0"/>
              <w:jc w:val="center"/>
            </w:pPr>
          </w:p>
        </w:tc>
        <w:tc>
          <w:tcPr>
            <w:tcW w:w="1639" w:type="dxa"/>
          </w:tcPr>
          <w:p w14:paraId="06166708" w14:textId="77777777" w:rsidR="00374C87" w:rsidRPr="006A5F84" w:rsidRDefault="00374C87" w:rsidP="003502E9">
            <w:pPr>
              <w:keepLines/>
              <w:widowControl w:val="0"/>
              <w:jc w:val="center"/>
            </w:pPr>
          </w:p>
        </w:tc>
        <w:tc>
          <w:tcPr>
            <w:tcW w:w="1639" w:type="dxa"/>
          </w:tcPr>
          <w:p w14:paraId="247B4A31" w14:textId="77777777" w:rsidR="00374C87" w:rsidRPr="006A5F84" w:rsidRDefault="00374C87" w:rsidP="003502E9">
            <w:pPr>
              <w:keepLines/>
              <w:widowControl w:val="0"/>
              <w:jc w:val="center"/>
            </w:pPr>
          </w:p>
        </w:tc>
        <w:tc>
          <w:tcPr>
            <w:tcW w:w="1641" w:type="dxa"/>
          </w:tcPr>
          <w:p w14:paraId="28D9FAB1" w14:textId="77777777" w:rsidR="00374C87" w:rsidRPr="006A5F84" w:rsidRDefault="00374C87" w:rsidP="003502E9">
            <w:pPr>
              <w:keepLines/>
              <w:widowControl w:val="0"/>
              <w:jc w:val="center"/>
            </w:pPr>
          </w:p>
        </w:tc>
        <w:tc>
          <w:tcPr>
            <w:tcW w:w="3280" w:type="dxa"/>
            <w:gridSpan w:val="2"/>
          </w:tcPr>
          <w:p w14:paraId="4D731751" w14:textId="77777777" w:rsidR="00374C87" w:rsidRPr="006A5F84" w:rsidRDefault="00374C87" w:rsidP="003502E9">
            <w:pPr>
              <w:keepLines/>
              <w:widowControl w:val="0"/>
              <w:jc w:val="center"/>
            </w:pPr>
          </w:p>
        </w:tc>
      </w:tr>
      <w:tr w:rsidR="00374C87" w:rsidRPr="006A5F84" w14:paraId="05996330" w14:textId="77777777" w:rsidTr="00D64597">
        <w:trPr>
          <w:cantSplit/>
          <w:trHeight w:val="1191"/>
        </w:trPr>
        <w:tc>
          <w:tcPr>
            <w:tcW w:w="1623" w:type="dxa"/>
          </w:tcPr>
          <w:p w14:paraId="17AF6A49" w14:textId="31CCA12A" w:rsidR="00374C87" w:rsidRPr="006A5F84" w:rsidRDefault="00374C87" w:rsidP="002E61B7">
            <w:pPr>
              <w:pStyle w:val="FootnoteText"/>
              <w:keepLines/>
              <w:widowControl w:val="0"/>
              <w:rPr>
                <w:lang w:val="en-GB"/>
              </w:rPr>
            </w:pPr>
            <w:r w:rsidRPr="006A5F84">
              <w:rPr>
                <w:lang w:val="en-GB"/>
              </w:rPr>
              <w:t xml:space="preserve">Permanent </w:t>
            </w:r>
            <w:r w:rsidR="002E61B7">
              <w:rPr>
                <w:lang w:val="en-GB"/>
              </w:rPr>
              <w:t>personnel</w:t>
            </w:r>
            <w:r w:rsidR="002E61B7" w:rsidRPr="006A5F84">
              <w:rPr>
                <w:lang w:val="en-GB"/>
              </w:rPr>
              <w:t xml:space="preserve"> </w:t>
            </w:r>
            <w:r w:rsidRPr="006A5F84">
              <w:rPr>
                <w:lang w:val="en-GB"/>
              </w:rPr>
              <w:t xml:space="preserve">as a proportion of total </w:t>
            </w:r>
            <w:r w:rsidR="002E61B7">
              <w:rPr>
                <w:lang w:val="en-GB"/>
              </w:rPr>
              <w:t>personnel</w:t>
            </w:r>
            <w:r w:rsidRPr="006A5F84">
              <w:rPr>
                <w:lang w:val="en-GB"/>
              </w:rPr>
              <w:t xml:space="preserve"> (%)</w:t>
            </w:r>
          </w:p>
        </w:tc>
        <w:tc>
          <w:tcPr>
            <w:tcW w:w="1639" w:type="dxa"/>
          </w:tcPr>
          <w:p w14:paraId="3F8D2DB7" w14:textId="77777777" w:rsidR="00374C87" w:rsidRPr="006A5F84" w:rsidRDefault="00374C87" w:rsidP="003502E9">
            <w:pPr>
              <w:keepLines/>
              <w:widowControl w:val="0"/>
              <w:jc w:val="center"/>
            </w:pPr>
            <w:r w:rsidRPr="006A5F84">
              <w:t>%</w:t>
            </w:r>
          </w:p>
        </w:tc>
        <w:tc>
          <w:tcPr>
            <w:tcW w:w="1640" w:type="dxa"/>
          </w:tcPr>
          <w:p w14:paraId="261F8BFD" w14:textId="77777777" w:rsidR="00374C87" w:rsidRPr="006A5F84" w:rsidRDefault="00374C87" w:rsidP="003502E9">
            <w:pPr>
              <w:keepLines/>
              <w:widowControl w:val="0"/>
              <w:jc w:val="center"/>
            </w:pPr>
            <w:r w:rsidRPr="006A5F84">
              <w:t>%</w:t>
            </w:r>
          </w:p>
        </w:tc>
        <w:tc>
          <w:tcPr>
            <w:tcW w:w="1641" w:type="dxa"/>
          </w:tcPr>
          <w:p w14:paraId="234A3FD4" w14:textId="77777777" w:rsidR="00374C87" w:rsidRPr="006A5F84" w:rsidRDefault="00374C87" w:rsidP="003502E9">
            <w:pPr>
              <w:keepLines/>
              <w:widowControl w:val="0"/>
              <w:jc w:val="center"/>
            </w:pPr>
            <w:r w:rsidRPr="006A5F84">
              <w:t>%</w:t>
            </w:r>
          </w:p>
        </w:tc>
        <w:tc>
          <w:tcPr>
            <w:tcW w:w="1639" w:type="dxa"/>
          </w:tcPr>
          <w:p w14:paraId="727F7676" w14:textId="77777777" w:rsidR="00374C87" w:rsidRPr="006A5F84" w:rsidRDefault="00374C87" w:rsidP="003502E9">
            <w:pPr>
              <w:keepLines/>
              <w:widowControl w:val="0"/>
              <w:jc w:val="center"/>
            </w:pPr>
            <w:r w:rsidRPr="006A5F84">
              <w:t>%</w:t>
            </w:r>
          </w:p>
        </w:tc>
        <w:tc>
          <w:tcPr>
            <w:tcW w:w="1639" w:type="dxa"/>
          </w:tcPr>
          <w:p w14:paraId="1EF093E4" w14:textId="77777777" w:rsidR="00374C87" w:rsidRPr="006A5F84" w:rsidRDefault="00374C87" w:rsidP="003502E9">
            <w:pPr>
              <w:keepLines/>
              <w:widowControl w:val="0"/>
              <w:jc w:val="center"/>
            </w:pPr>
            <w:r w:rsidRPr="006A5F84">
              <w:t>%</w:t>
            </w:r>
          </w:p>
        </w:tc>
        <w:tc>
          <w:tcPr>
            <w:tcW w:w="1641" w:type="dxa"/>
          </w:tcPr>
          <w:p w14:paraId="0E665198" w14:textId="77777777" w:rsidR="00374C87" w:rsidRPr="006A5F84" w:rsidRDefault="00374C87" w:rsidP="003502E9">
            <w:pPr>
              <w:keepLines/>
              <w:widowControl w:val="0"/>
              <w:jc w:val="center"/>
            </w:pPr>
            <w:r w:rsidRPr="006A5F84">
              <w:t>%</w:t>
            </w:r>
          </w:p>
        </w:tc>
        <w:tc>
          <w:tcPr>
            <w:tcW w:w="3280" w:type="dxa"/>
            <w:gridSpan w:val="2"/>
          </w:tcPr>
          <w:p w14:paraId="0654FDCD" w14:textId="77777777" w:rsidR="00374C87" w:rsidRPr="006A5F84" w:rsidRDefault="0025230D" w:rsidP="003502E9">
            <w:pPr>
              <w:keepLines/>
              <w:widowControl w:val="0"/>
              <w:jc w:val="center"/>
            </w:pPr>
            <w:r>
              <w:t xml:space="preserve">%               </w:t>
            </w:r>
            <w:r w:rsidR="00EB0DA5">
              <w:t>%</w:t>
            </w:r>
          </w:p>
        </w:tc>
      </w:tr>
      <w:tr w:rsidR="0025230D" w:rsidRPr="006A5F84" w14:paraId="09459967" w14:textId="77777777" w:rsidTr="00D64597">
        <w:trPr>
          <w:cantSplit/>
          <w:trHeight w:val="480"/>
        </w:trPr>
        <w:tc>
          <w:tcPr>
            <w:tcW w:w="1623" w:type="dxa"/>
          </w:tcPr>
          <w:p w14:paraId="687EE760" w14:textId="77777777" w:rsidR="0025230D" w:rsidRPr="006A5F84" w:rsidRDefault="0025230D" w:rsidP="003502E9">
            <w:pPr>
              <w:pStyle w:val="FootnoteText"/>
              <w:keepLines/>
              <w:widowControl w:val="0"/>
              <w:rPr>
                <w:lang w:val="en-GB"/>
              </w:rPr>
            </w:pPr>
          </w:p>
        </w:tc>
        <w:tc>
          <w:tcPr>
            <w:tcW w:w="1639" w:type="dxa"/>
          </w:tcPr>
          <w:p w14:paraId="677F3DE4" w14:textId="77777777" w:rsidR="0025230D" w:rsidRPr="006A5F84" w:rsidRDefault="0025230D" w:rsidP="003502E9">
            <w:pPr>
              <w:keepLines/>
              <w:widowControl w:val="0"/>
              <w:jc w:val="center"/>
            </w:pPr>
          </w:p>
        </w:tc>
        <w:tc>
          <w:tcPr>
            <w:tcW w:w="1640" w:type="dxa"/>
          </w:tcPr>
          <w:p w14:paraId="177642E0" w14:textId="77777777" w:rsidR="0025230D" w:rsidRPr="006A5F84" w:rsidRDefault="0025230D" w:rsidP="003502E9">
            <w:pPr>
              <w:keepLines/>
              <w:widowControl w:val="0"/>
              <w:jc w:val="center"/>
            </w:pPr>
          </w:p>
        </w:tc>
        <w:tc>
          <w:tcPr>
            <w:tcW w:w="1641" w:type="dxa"/>
          </w:tcPr>
          <w:p w14:paraId="2EF04632" w14:textId="77777777" w:rsidR="0025230D" w:rsidRPr="006A5F84" w:rsidRDefault="0025230D" w:rsidP="003502E9">
            <w:pPr>
              <w:keepLines/>
              <w:widowControl w:val="0"/>
              <w:jc w:val="center"/>
            </w:pPr>
          </w:p>
        </w:tc>
        <w:tc>
          <w:tcPr>
            <w:tcW w:w="1639" w:type="dxa"/>
          </w:tcPr>
          <w:p w14:paraId="52C1B631" w14:textId="77777777" w:rsidR="0025230D" w:rsidRPr="006A5F84" w:rsidRDefault="0025230D" w:rsidP="003502E9">
            <w:pPr>
              <w:keepLines/>
              <w:widowControl w:val="0"/>
              <w:jc w:val="center"/>
            </w:pPr>
          </w:p>
        </w:tc>
        <w:tc>
          <w:tcPr>
            <w:tcW w:w="1639" w:type="dxa"/>
          </w:tcPr>
          <w:p w14:paraId="6C776152" w14:textId="77777777" w:rsidR="0025230D" w:rsidRPr="006A5F84" w:rsidRDefault="0025230D" w:rsidP="003502E9">
            <w:pPr>
              <w:keepLines/>
              <w:widowControl w:val="0"/>
              <w:jc w:val="center"/>
            </w:pPr>
          </w:p>
        </w:tc>
        <w:tc>
          <w:tcPr>
            <w:tcW w:w="1641" w:type="dxa"/>
          </w:tcPr>
          <w:p w14:paraId="3ADD79BB" w14:textId="77777777" w:rsidR="0025230D" w:rsidRPr="006A5F84" w:rsidRDefault="0025230D" w:rsidP="003502E9">
            <w:pPr>
              <w:keepLines/>
              <w:widowControl w:val="0"/>
              <w:jc w:val="center"/>
            </w:pPr>
          </w:p>
        </w:tc>
        <w:tc>
          <w:tcPr>
            <w:tcW w:w="3280" w:type="dxa"/>
            <w:gridSpan w:val="2"/>
          </w:tcPr>
          <w:p w14:paraId="5D93C6FC" w14:textId="77777777" w:rsidR="0025230D" w:rsidRDefault="0025230D" w:rsidP="003502E9">
            <w:pPr>
              <w:keepLines/>
              <w:widowControl w:val="0"/>
              <w:jc w:val="center"/>
            </w:pPr>
          </w:p>
        </w:tc>
      </w:tr>
    </w:tbl>
    <w:p w14:paraId="4E1AAE74" w14:textId="77777777" w:rsidR="0047783A" w:rsidRPr="006A5F84" w:rsidRDefault="0047783A" w:rsidP="0047783A"/>
    <w:p w14:paraId="70A36E28" w14:textId="77777777" w:rsidR="0047783A" w:rsidRPr="006A5F84" w:rsidRDefault="0047783A" w:rsidP="00CF6CFA">
      <w:pPr>
        <w:keepNext/>
        <w:tabs>
          <w:tab w:val="left" w:pos="360"/>
        </w:tabs>
        <w:spacing w:after="0"/>
        <w:jc w:val="both"/>
        <w:rPr>
          <w:b/>
          <w:sz w:val="28"/>
          <w:szCs w:val="28"/>
        </w:rPr>
        <w:sectPr w:rsidR="0047783A" w:rsidRPr="006A5F84" w:rsidSect="00FA4292">
          <w:pgSz w:w="16838" w:h="11906" w:orient="landscape"/>
          <w:pgMar w:top="1134" w:right="1134" w:bottom="1418" w:left="1134" w:header="720" w:footer="720" w:gutter="0"/>
          <w:cols w:space="720"/>
        </w:sectPr>
      </w:pPr>
    </w:p>
    <w:p w14:paraId="48C5E273" w14:textId="77777777" w:rsidR="0047783A" w:rsidRPr="006A5F84" w:rsidRDefault="0047783A" w:rsidP="00CF6CFA">
      <w:pPr>
        <w:keepNext/>
        <w:tabs>
          <w:tab w:val="left" w:pos="360"/>
        </w:tabs>
        <w:spacing w:after="0"/>
        <w:jc w:val="both"/>
        <w:rPr>
          <w:b/>
          <w:sz w:val="24"/>
          <w:szCs w:val="24"/>
        </w:rPr>
      </w:pPr>
      <w:r w:rsidRPr="006A5F84">
        <w:rPr>
          <w:b/>
          <w:sz w:val="24"/>
          <w:szCs w:val="24"/>
        </w:rPr>
        <w:t>5</w:t>
      </w:r>
      <w:r w:rsidRPr="006A5F84">
        <w:rPr>
          <w:b/>
          <w:sz w:val="24"/>
          <w:szCs w:val="24"/>
        </w:rPr>
        <w:tab/>
        <w:t>FIELDS OF SPECIALISATION</w:t>
      </w:r>
    </w:p>
    <w:p w14:paraId="6A8D4199" w14:textId="77777777"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52DA139D" w14:textId="77777777" w:rsidTr="00D64597">
        <w:trPr>
          <w:trHeight w:val="538"/>
        </w:trPr>
        <w:tc>
          <w:tcPr>
            <w:tcW w:w="3435" w:type="dxa"/>
          </w:tcPr>
          <w:p w14:paraId="481A7308" w14:textId="77777777" w:rsidR="0047783A" w:rsidRPr="006A5F84" w:rsidRDefault="0047783A" w:rsidP="003502E9">
            <w:pPr>
              <w:keepNext/>
              <w:keepLines/>
              <w:widowControl w:val="0"/>
              <w:jc w:val="both"/>
            </w:pPr>
          </w:p>
        </w:tc>
        <w:tc>
          <w:tcPr>
            <w:tcW w:w="2748" w:type="dxa"/>
            <w:shd w:val="pct5" w:color="auto" w:fill="FFFFFF"/>
          </w:tcPr>
          <w:p w14:paraId="39BBDBB0" w14:textId="77777777" w:rsidR="0047783A" w:rsidRPr="006A5F84" w:rsidRDefault="0047783A" w:rsidP="003502E9">
            <w:pPr>
              <w:keepNext/>
              <w:keepLines/>
              <w:jc w:val="center"/>
            </w:pPr>
            <w:r w:rsidRPr="006A5F84">
              <w:t>Leader</w:t>
            </w:r>
          </w:p>
        </w:tc>
        <w:tc>
          <w:tcPr>
            <w:tcW w:w="2748" w:type="dxa"/>
            <w:shd w:val="pct5" w:color="auto" w:fill="FFFFFF"/>
          </w:tcPr>
          <w:p w14:paraId="76E7CA59" w14:textId="77777777" w:rsidR="0047783A" w:rsidRPr="006A5F84" w:rsidRDefault="0047783A" w:rsidP="003502E9">
            <w:pPr>
              <w:keepNext/>
              <w:keepLines/>
              <w:jc w:val="center"/>
            </w:pPr>
            <w:r w:rsidRPr="006A5F84">
              <w:t>Member 2</w:t>
            </w:r>
          </w:p>
        </w:tc>
        <w:tc>
          <w:tcPr>
            <w:tcW w:w="2748" w:type="dxa"/>
            <w:shd w:val="pct5" w:color="auto" w:fill="FFFFFF"/>
          </w:tcPr>
          <w:p w14:paraId="354AA940" w14:textId="77777777" w:rsidR="0047783A" w:rsidRPr="006A5F84" w:rsidRDefault="0047783A" w:rsidP="003502E9">
            <w:pPr>
              <w:keepNext/>
              <w:keepLines/>
              <w:jc w:val="center"/>
            </w:pPr>
            <w:r w:rsidRPr="006A5F84">
              <w:t>Member 3</w:t>
            </w:r>
          </w:p>
        </w:tc>
        <w:tc>
          <w:tcPr>
            <w:tcW w:w="2748" w:type="dxa"/>
            <w:shd w:val="pct5" w:color="auto" w:fill="FFFFFF"/>
          </w:tcPr>
          <w:p w14:paraId="0C4BCBE7" w14:textId="77777777" w:rsidR="0047783A" w:rsidRPr="006A5F84" w:rsidRDefault="0047783A" w:rsidP="003502E9">
            <w:pPr>
              <w:keepNext/>
              <w:keepLines/>
              <w:widowControl w:val="0"/>
              <w:jc w:val="center"/>
            </w:pPr>
            <w:r w:rsidRPr="006A5F84">
              <w:t>Etc …</w:t>
            </w:r>
          </w:p>
        </w:tc>
      </w:tr>
      <w:tr w:rsidR="0047783A" w:rsidRPr="006A5F84" w14:paraId="1D65F8C1" w14:textId="77777777" w:rsidTr="00D64597">
        <w:trPr>
          <w:trHeight w:val="521"/>
        </w:trPr>
        <w:tc>
          <w:tcPr>
            <w:tcW w:w="3435" w:type="dxa"/>
          </w:tcPr>
          <w:p w14:paraId="132F5ECE" w14:textId="77777777" w:rsidR="0047783A" w:rsidRPr="006A5F84" w:rsidRDefault="0047783A" w:rsidP="003502E9">
            <w:pPr>
              <w:keepNext/>
              <w:keepLines/>
              <w:widowControl w:val="0"/>
              <w:jc w:val="both"/>
            </w:pPr>
            <w:r w:rsidRPr="006A5F84">
              <w:t>Relevant specialism 1</w:t>
            </w:r>
          </w:p>
        </w:tc>
        <w:tc>
          <w:tcPr>
            <w:tcW w:w="2748" w:type="dxa"/>
          </w:tcPr>
          <w:p w14:paraId="1B54C67A" w14:textId="77777777" w:rsidR="0047783A" w:rsidRPr="006A5F84" w:rsidRDefault="0047783A" w:rsidP="003502E9">
            <w:pPr>
              <w:keepNext/>
              <w:keepLines/>
              <w:widowControl w:val="0"/>
              <w:jc w:val="center"/>
            </w:pPr>
          </w:p>
        </w:tc>
        <w:tc>
          <w:tcPr>
            <w:tcW w:w="2748" w:type="dxa"/>
          </w:tcPr>
          <w:p w14:paraId="1E4EEE4B" w14:textId="77777777" w:rsidR="0047783A" w:rsidRPr="006A5F84" w:rsidRDefault="0047783A" w:rsidP="003502E9">
            <w:pPr>
              <w:keepNext/>
              <w:keepLines/>
              <w:widowControl w:val="0"/>
              <w:jc w:val="center"/>
            </w:pPr>
          </w:p>
        </w:tc>
        <w:tc>
          <w:tcPr>
            <w:tcW w:w="2748" w:type="dxa"/>
          </w:tcPr>
          <w:p w14:paraId="55188105" w14:textId="77777777" w:rsidR="0047783A" w:rsidRPr="006A5F84" w:rsidRDefault="0047783A" w:rsidP="003502E9">
            <w:pPr>
              <w:keepNext/>
              <w:keepLines/>
              <w:widowControl w:val="0"/>
              <w:jc w:val="center"/>
            </w:pPr>
          </w:p>
        </w:tc>
        <w:tc>
          <w:tcPr>
            <w:tcW w:w="2748" w:type="dxa"/>
          </w:tcPr>
          <w:p w14:paraId="281A8B7D" w14:textId="77777777" w:rsidR="0047783A" w:rsidRPr="006A5F84" w:rsidRDefault="0047783A" w:rsidP="003502E9">
            <w:pPr>
              <w:keepNext/>
              <w:keepLines/>
              <w:widowControl w:val="0"/>
              <w:jc w:val="center"/>
            </w:pPr>
          </w:p>
        </w:tc>
      </w:tr>
      <w:tr w:rsidR="0047783A" w:rsidRPr="006A5F84" w14:paraId="14582A38" w14:textId="77777777" w:rsidTr="00D64597">
        <w:trPr>
          <w:trHeight w:val="521"/>
        </w:trPr>
        <w:tc>
          <w:tcPr>
            <w:tcW w:w="3435" w:type="dxa"/>
          </w:tcPr>
          <w:p w14:paraId="6C04BC62" w14:textId="77777777" w:rsidR="0047783A" w:rsidRPr="006A5F84" w:rsidRDefault="0047783A" w:rsidP="003502E9">
            <w:pPr>
              <w:keepNext/>
              <w:keepLines/>
              <w:widowControl w:val="0"/>
              <w:jc w:val="both"/>
            </w:pPr>
            <w:r w:rsidRPr="006A5F84">
              <w:t>Relevant specialism 2</w:t>
            </w:r>
          </w:p>
        </w:tc>
        <w:tc>
          <w:tcPr>
            <w:tcW w:w="2748" w:type="dxa"/>
          </w:tcPr>
          <w:p w14:paraId="0CBBE541" w14:textId="77777777" w:rsidR="0047783A" w:rsidRPr="006A5F84" w:rsidRDefault="0047783A" w:rsidP="003502E9">
            <w:pPr>
              <w:keepNext/>
              <w:keepLines/>
              <w:widowControl w:val="0"/>
              <w:jc w:val="center"/>
            </w:pPr>
          </w:p>
        </w:tc>
        <w:tc>
          <w:tcPr>
            <w:tcW w:w="2748" w:type="dxa"/>
          </w:tcPr>
          <w:p w14:paraId="1F56A696" w14:textId="77777777" w:rsidR="0047783A" w:rsidRPr="006A5F84" w:rsidRDefault="0047783A" w:rsidP="003502E9">
            <w:pPr>
              <w:keepNext/>
              <w:keepLines/>
              <w:widowControl w:val="0"/>
              <w:jc w:val="center"/>
            </w:pPr>
          </w:p>
        </w:tc>
        <w:tc>
          <w:tcPr>
            <w:tcW w:w="2748" w:type="dxa"/>
          </w:tcPr>
          <w:p w14:paraId="5A419644" w14:textId="77777777" w:rsidR="0047783A" w:rsidRPr="006A5F84" w:rsidRDefault="0047783A" w:rsidP="003502E9">
            <w:pPr>
              <w:keepNext/>
              <w:keepLines/>
              <w:widowControl w:val="0"/>
              <w:jc w:val="center"/>
            </w:pPr>
          </w:p>
        </w:tc>
        <w:tc>
          <w:tcPr>
            <w:tcW w:w="2748" w:type="dxa"/>
          </w:tcPr>
          <w:p w14:paraId="212E9D60" w14:textId="77777777" w:rsidR="0047783A" w:rsidRPr="006A5F84" w:rsidRDefault="0047783A" w:rsidP="003502E9">
            <w:pPr>
              <w:keepNext/>
              <w:keepLines/>
              <w:widowControl w:val="0"/>
              <w:jc w:val="center"/>
            </w:pPr>
          </w:p>
        </w:tc>
      </w:tr>
      <w:tr w:rsidR="0047783A" w:rsidRPr="006A5F84" w14:paraId="68B08F66" w14:textId="77777777" w:rsidTr="00D64597">
        <w:trPr>
          <w:trHeight w:val="538"/>
        </w:trPr>
        <w:tc>
          <w:tcPr>
            <w:tcW w:w="3435" w:type="dxa"/>
          </w:tcPr>
          <w:p w14:paraId="15585E9E" w14:textId="77777777" w:rsidR="0047783A" w:rsidRPr="006A5F84" w:rsidRDefault="0047783A" w:rsidP="003502E9">
            <w:pPr>
              <w:keepNext/>
              <w:keepLines/>
              <w:widowControl w:val="0"/>
              <w:jc w:val="both"/>
            </w:pPr>
            <w:r w:rsidRPr="006A5F84">
              <w:t>Etc …</w:t>
            </w:r>
            <w:r w:rsidRPr="006A5F84">
              <w:rPr>
                <w:rStyle w:val="FootnoteReference"/>
              </w:rPr>
              <w:footnoteReference w:id="14"/>
            </w:r>
          </w:p>
        </w:tc>
        <w:tc>
          <w:tcPr>
            <w:tcW w:w="2748" w:type="dxa"/>
          </w:tcPr>
          <w:p w14:paraId="7A3296AE" w14:textId="77777777" w:rsidR="0047783A" w:rsidRPr="006A5F84" w:rsidRDefault="0047783A" w:rsidP="003502E9">
            <w:pPr>
              <w:keepNext/>
              <w:keepLines/>
              <w:widowControl w:val="0"/>
              <w:jc w:val="center"/>
            </w:pPr>
          </w:p>
        </w:tc>
        <w:tc>
          <w:tcPr>
            <w:tcW w:w="2748" w:type="dxa"/>
          </w:tcPr>
          <w:p w14:paraId="01CB95C3" w14:textId="77777777" w:rsidR="0047783A" w:rsidRPr="006A5F84" w:rsidRDefault="0047783A" w:rsidP="003502E9">
            <w:pPr>
              <w:keepNext/>
              <w:keepLines/>
              <w:widowControl w:val="0"/>
              <w:jc w:val="center"/>
            </w:pPr>
          </w:p>
        </w:tc>
        <w:tc>
          <w:tcPr>
            <w:tcW w:w="2748" w:type="dxa"/>
          </w:tcPr>
          <w:p w14:paraId="7A3D19C0" w14:textId="77777777" w:rsidR="0047783A" w:rsidRPr="006A5F84" w:rsidRDefault="0047783A" w:rsidP="003502E9">
            <w:pPr>
              <w:keepNext/>
              <w:keepLines/>
              <w:widowControl w:val="0"/>
              <w:jc w:val="center"/>
            </w:pPr>
          </w:p>
        </w:tc>
        <w:tc>
          <w:tcPr>
            <w:tcW w:w="2748" w:type="dxa"/>
          </w:tcPr>
          <w:p w14:paraId="1511D8A3" w14:textId="77777777" w:rsidR="0047783A" w:rsidRPr="006A5F84" w:rsidRDefault="0047783A" w:rsidP="003502E9">
            <w:pPr>
              <w:keepNext/>
              <w:keepLines/>
              <w:widowControl w:val="0"/>
              <w:jc w:val="center"/>
            </w:pPr>
          </w:p>
        </w:tc>
      </w:tr>
    </w:tbl>
    <w:p w14:paraId="587A2002" w14:textId="77777777" w:rsidR="0047783A" w:rsidRPr="006A5F84" w:rsidRDefault="0047783A" w:rsidP="0047783A">
      <w:pPr>
        <w:keepLines/>
        <w:widowControl w:val="0"/>
        <w:jc w:val="both"/>
        <w:rPr>
          <w:b/>
          <w:sz w:val="24"/>
          <w:szCs w:val="24"/>
        </w:rPr>
      </w:pPr>
      <w:r w:rsidRPr="006A5F84">
        <w:br w:type="page"/>
      </w:r>
      <w:r w:rsidRPr="006A5F84">
        <w:rPr>
          <w:b/>
          <w:sz w:val="24"/>
          <w:szCs w:val="24"/>
        </w:rPr>
        <w:t>6</w:t>
      </w:r>
      <w:r w:rsidRPr="006A5F84">
        <w:rPr>
          <w:b/>
          <w:sz w:val="24"/>
          <w:szCs w:val="24"/>
        </w:rPr>
        <w:tab/>
        <w:t>EXPERIENCE</w:t>
      </w:r>
    </w:p>
    <w:p w14:paraId="602AD267" w14:textId="1D53CDF8"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F0186B">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5"/>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2309AE88" w14:textId="77777777">
        <w:trPr>
          <w:cantSplit/>
        </w:trPr>
        <w:tc>
          <w:tcPr>
            <w:tcW w:w="2268" w:type="dxa"/>
            <w:shd w:val="pct15" w:color="auto" w:fill="FFFFFF"/>
          </w:tcPr>
          <w:p w14:paraId="65D6A5EA" w14:textId="77777777"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14:paraId="76A7DC71" w14:textId="77777777" w:rsidR="0047783A" w:rsidRPr="006A5F84" w:rsidRDefault="0047783A" w:rsidP="003502E9">
            <w:pPr>
              <w:keepNext/>
              <w:keepLines/>
              <w:widowControl w:val="0"/>
              <w:jc w:val="center"/>
              <w:rPr>
                <w:b/>
              </w:rPr>
            </w:pPr>
            <w:r w:rsidRPr="006A5F84">
              <w:rPr>
                <w:b/>
              </w:rPr>
              <w:t>Project title</w:t>
            </w:r>
          </w:p>
        </w:tc>
        <w:tc>
          <w:tcPr>
            <w:tcW w:w="9075" w:type="dxa"/>
            <w:gridSpan w:val="6"/>
          </w:tcPr>
          <w:p w14:paraId="20C0E479" w14:textId="77777777" w:rsidR="0047783A" w:rsidRPr="006A5F84" w:rsidRDefault="0047783A" w:rsidP="003502E9">
            <w:pPr>
              <w:keepNext/>
              <w:keepLines/>
              <w:widowControl w:val="0"/>
            </w:pPr>
            <w:r w:rsidRPr="006A5F84">
              <w:t>…</w:t>
            </w:r>
          </w:p>
        </w:tc>
      </w:tr>
      <w:tr w:rsidR="0047783A" w:rsidRPr="006A5F84" w14:paraId="47461B0F" w14:textId="77777777">
        <w:trPr>
          <w:cantSplit/>
        </w:trPr>
        <w:tc>
          <w:tcPr>
            <w:tcW w:w="2268" w:type="dxa"/>
            <w:shd w:val="pct5" w:color="auto" w:fill="FFFFFF"/>
          </w:tcPr>
          <w:p w14:paraId="45795034" w14:textId="77777777"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14:paraId="5A06A897" w14:textId="77777777"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14:paraId="4C7E908E" w14:textId="77777777"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6"/>
            </w:r>
          </w:p>
        </w:tc>
        <w:tc>
          <w:tcPr>
            <w:tcW w:w="1559" w:type="dxa"/>
            <w:shd w:val="pct5" w:color="auto" w:fill="FFFFFF"/>
          </w:tcPr>
          <w:p w14:paraId="2E7C8069" w14:textId="77777777"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14:paraId="79571A67" w14:textId="124F8C5F" w:rsidR="0047783A" w:rsidRPr="006A5F84" w:rsidRDefault="0047783A" w:rsidP="002D26F0">
            <w:pPr>
              <w:keepNext/>
              <w:keepLines/>
              <w:widowControl w:val="0"/>
              <w:jc w:val="center"/>
              <w:rPr>
                <w:b/>
              </w:rPr>
            </w:pPr>
            <w:r w:rsidRPr="006A5F84">
              <w:rPr>
                <w:b/>
              </w:rPr>
              <w:t xml:space="preserve">No of </w:t>
            </w:r>
            <w:r w:rsidR="002D26F0">
              <w:rPr>
                <w:b/>
              </w:rPr>
              <w:t xml:space="preserve">personnel </w:t>
            </w:r>
            <w:r w:rsidRPr="006A5F84">
              <w:rPr>
                <w:b/>
              </w:rPr>
              <w:t>provided</w:t>
            </w:r>
          </w:p>
        </w:tc>
        <w:tc>
          <w:tcPr>
            <w:tcW w:w="1418" w:type="dxa"/>
            <w:shd w:val="pct5" w:color="auto" w:fill="FFFFFF"/>
          </w:tcPr>
          <w:p w14:paraId="1D9CCE97" w14:textId="77777777"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14:paraId="23AE435C" w14:textId="77777777"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14:paraId="6F5AE55A" w14:textId="77777777"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14:paraId="0D1DB219" w14:textId="77777777" w:rsidR="0047783A" w:rsidRPr="006A5F84" w:rsidRDefault="0047783A" w:rsidP="003502E9">
            <w:pPr>
              <w:keepNext/>
              <w:keepLines/>
              <w:widowControl w:val="0"/>
              <w:jc w:val="center"/>
              <w:rPr>
                <w:b/>
              </w:rPr>
            </w:pPr>
            <w:r w:rsidRPr="006A5F84">
              <w:rPr>
                <w:b/>
              </w:rPr>
              <w:t>Name of members if any</w:t>
            </w:r>
          </w:p>
        </w:tc>
      </w:tr>
      <w:tr w:rsidR="0047783A" w:rsidRPr="006A5F84" w14:paraId="0BCC0D47" w14:textId="77777777">
        <w:trPr>
          <w:cantSplit/>
        </w:trPr>
        <w:tc>
          <w:tcPr>
            <w:tcW w:w="2268" w:type="dxa"/>
            <w:tcBorders>
              <w:bottom w:val="nil"/>
            </w:tcBorders>
          </w:tcPr>
          <w:p w14:paraId="6788EE35" w14:textId="77777777" w:rsidR="0047783A" w:rsidRPr="006A5F84" w:rsidRDefault="0047783A" w:rsidP="003502E9">
            <w:pPr>
              <w:keepNext/>
              <w:keepLines/>
              <w:widowControl w:val="0"/>
            </w:pPr>
            <w:r w:rsidRPr="006A5F84">
              <w:t>…</w:t>
            </w:r>
          </w:p>
        </w:tc>
        <w:tc>
          <w:tcPr>
            <w:tcW w:w="1418" w:type="dxa"/>
            <w:tcBorders>
              <w:bottom w:val="nil"/>
            </w:tcBorders>
          </w:tcPr>
          <w:p w14:paraId="0B274657" w14:textId="77777777" w:rsidR="0047783A" w:rsidRPr="006A5F84" w:rsidRDefault="0047783A" w:rsidP="003502E9">
            <w:pPr>
              <w:keepNext/>
              <w:keepLines/>
              <w:widowControl w:val="0"/>
            </w:pPr>
            <w:r w:rsidRPr="006A5F84">
              <w:t>…</w:t>
            </w:r>
          </w:p>
        </w:tc>
        <w:tc>
          <w:tcPr>
            <w:tcW w:w="1418" w:type="dxa"/>
            <w:tcBorders>
              <w:bottom w:val="nil"/>
            </w:tcBorders>
          </w:tcPr>
          <w:p w14:paraId="7CC23E56" w14:textId="77777777" w:rsidR="0047783A" w:rsidRPr="006A5F84" w:rsidRDefault="0047783A" w:rsidP="003502E9">
            <w:pPr>
              <w:keepNext/>
              <w:keepLines/>
              <w:widowControl w:val="0"/>
            </w:pPr>
            <w:r w:rsidRPr="006A5F84">
              <w:t>…</w:t>
            </w:r>
          </w:p>
        </w:tc>
        <w:tc>
          <w:tcPr>
            <w:tcW w:w="1559" w:type="dxa"/>
            <w:tcBorders>
              <w:bottom w:val="nil"/>
            </w:tcBorders>
          </w:tcPr>
          <w:p w14:paraId="42DE5510" w14:textId="77777777" w:rsidR="0047783A" w:rsidRPr="006A5F84" w:rsidRDefault="0047783A" w:rsidP="003502E9">
            <w:pPr>
              <w:keepNext/>
              <w:keepLines/>
              <w:widowControl w:val="0"/>
            </w:pPr>
            <w:r w:rsidRPr="006A5F84">
              <w:t>…</w:t>
            </w:r>
          </w:p>
        </w:tc>
        <w:tc>
          <w:tcPr>
            <w:tcW w:w="1276" w:type="dxa"/>
            <w:tcBorders>
              <w:bottom w:val="nil"/>
            </w:tcBorders>
          </w:tcPr>
          <w:p w14:paraId="66722F56" w14:textId="77777777" w:rsidR="0047783A" w:rsidRPr="006A5F84" w:rsidRDefault="0047783A" w:rsidP="003502E9">
            <w:pPr>
              <w:keepNext/>
              <w:keepLines/>
              <w:widowControl w:val="0"/>
            </w:pPr>
            <w:r w:rsidRPr="006A5F84">
              <w:t>…</w:t>
            </w:r>
          </w:p>
        </w:tc>
        <w:tc>
          <w:tcPr>
            <w:tcW w:w="1418" w:type="dxa"/>
            <w:tcBorders>
              <w:bottom w:val="nil"/>
            </w:tcBorders>
          </w:tcPr>
          <w:p w14:paraId="458EDEFE" w14:textId="77777777" w:rsidR="0047783A" w:rsidRPr="006A5F84" w:rsidRDefault="0047783A" w:rsidP="003502E9">
            <w:pPr>
              <w:keepNext/>
              <w:keepLines/>
              <w:widowControl w:val="0"/>
            </w:pPr>
            <w:r w:rsidRPr="006A5F84">
              <w:t>…</w:t>
            </w:r>
          </w:p>
        </w:tc>
        <w:tc>
          <w:tcPr>
            <w:tcW w:w="1418" w:type="dxa"/>
            <w:tcBorders>
              <w:bottom w:val="nil"/>
            </w:tcBorders>
          </w:tcPr>
          <w:p w14:paraId="150D8D91" w14:textId="77777777" w:rsidR="0047783A" w:rsidRPr="006A5F84" w:rsidRDefault="0047783A" w:rsidP="003502E9">
            <w:pPr>
              <w:keepNext/>
              <w:keepLines/>
              <w:widowControl w:val="0"/>
            </w:pPr>
            <w:r w:rsidRPr="006A5F84">
              <w:t>…</w:t>
            </w:r>
          </w:p>
        </w:tc>
        <w:tc>
          <w:tcPr>
            <w:tcW w:w="1418" w:type="dxa"/>
            <w:tcBorders>
              <w:bottom w:val="nil"/>
            </w:tcBorders>
          </w:tcPr>
          <w:p w14:paraId="43FCBE9B" w14:textId="77777777" w:rsidR="0047783A" w:rsidRPr="006A5F84" w:rsidRDefault="0047783A" w:rsidP="003502E9">
            <w:pPr>
              <w:keepNext/>
              <w:keepLines/>
              <w:widowControl w:val="0"/>
            </w:pPr>
            <w:r w:rsidRPr="006A5F84">
              <w:t>…</w:t>
            </w:r>
          </w:p>
        </w:tc>
        <w:tc>
          <w:tcPr>
            <w:tcW w:w="1986" w:type="dxa"/>
            <w:tcBorders>
              <w:bottom w:val="nil"/>
            </w:tcBorders>
          </w:tcPr>
          <w:p w14:paraId="52290C5C" w14:textId="77777777" w:rsidR="0047783A" w:rsidRPr="006A5F84" w:rsidRDefault="0047783A" w:rsidP="003502E9">
            <w:pPr>
              <w:keepNext/>
              <w:keepLines/>
              <w:widowControl w:val="0"/>
            </w:pPr>
            <w:r w:rsidRPr="006A5F84">
              <w:t>…</w:t>
            </w:r>
          </w:p>
        </w:tc>
      </w:tr>
      <w:tr w:rsidR="0047783A" w:rsidRPr="006A5F84" w14:paraId="618D25D3" w14:textId="77777777">
        <w:trPr>
          <w:cantSplit/>
        </w:trPr>
        <w:tc>
          <w:tcPr>
            <w:tcW w:w="9357" w:type="dxa"/>
            <w:gridSpan w:val="6"/>
            <w:shd w:val="pct5" w:color="auto" w:fill="FFFFFF"/>
          </w:tcPr>
          <w:p w14:paraId="2E2606D4" w14:textId="77777777"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14:paraId="03E0C90A" w14:textId="77777777" w:rsidR="0047783A" w:rsidRPr="006A5F84" w:rsidRDefault="0047783A" w:rsidP="003502E9">
            <w:pPr>
              <w:keepNext/>
              <w:keepLines/>
              <w:widowControl w:val="0"/>
              <w:jc w:val="center"/>
              <w:rPr>
                <w:b/>
              </w:rPr>
            </w:pPr>
            <w:r w:rsidRPr="006A5F84">
              <w:rPr>
                <w:b/>
              </w:rPr>
              <w:t>Related services provided</w:t>
            </w:r>
          </w:p>
        </w:tc>
      </w:tr>
      <w:tr w:rsidR="0047783A" w:rsidRPr="006A5F84" w14:paraId="7C1CC2BE" w14:textId="77777777" w:rsidTr="004C51DD">
        <w:trPr>
          <w:cantSplit/>
        </w:trPr>
        <w:tc>
          <w:tcPr>
            <w:tcW w:w="9357" w:type="dxa"/>
            <w:gridSpan w:val="6"/>
            <w:tcBorders>
              <w:top w:val="nil"/>
              <w:bottom w:val="nil"/>
            </w:tcBorders>
          </w:tcPr>
          <w:p w14:paraId="7EF0FB65" w14:textId="77777777"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14:paraId="7DE95988" w14:textId="77777777" w:rsidR="0047783A" w:rsidRPr="006A5F84" w:rsidRDefault="0047783A" w:rsidP="003502E9">
            <w:pPr>
              <w:keepNext/>
              <w:keepLines/>
              <w:widowControl w:val="0"/>
              <w:rPr>
                <w:sz w:val="18"/>
              </w:rPr>
            </w:pPr>
            <w:r w:rsidRPr="006A5F84">
              <w:rPr>
                <w:sz w:val="18"/>
              </w:rPr>
              <w:t>…</w:t>
            </w:r>
          </w:p>
        </w:tc>
      </w:tr>
      <w:tr w:rsidR="004C51DD" w:rsidRPr="006A5F84" w14:paraId="088EB756" w14:textId="77777777">
        <w:trPr>
          <w:cantSplit/>
        </w:trPr>
        <w:tc>
          <w:tcPr>
            <w:tcW w:w="9357" w:type="dxa"/>
            <w:gridSpan w:val="6"/>
            <w:tcBorders>
              <w:top w:val="nil"/>
            </w:tcBorders>
          </w:tcPr>
          <w:p w14:paraId="7667FB77" w14:textId="77777777" w:rsidR="004C51DD" w:rsidRPr="006A5F84" w:rsidRDefault="004C51DD" w:rsidP="003502E9">
            <w:pPr>
              <w:keepNext/>
              <w:keepLines/>
              <w:widowControl w:val="0"/>
              <w:rPr>
                <w:sz w:val="18"/>
              </w:rPr>
            </w:pPr>
          </w:p>
        </w:tc>
        <w:tc>
          <w:tcPr>
            <w:tcW w:w="4822" w:type="dxa"/>
            <w:gridSpan w:val="3"/>
            <w:tcBorders>
              <w:top w:val="nil"/>
            </w:tcBorders>
          </w:tcPr>
          <w:p w14:paraId="0E26FB98" w14:textId="77777777" w:rsidR="004C51DD" w:rsidRPr="006A5F84" w:rsidRDefault="004C51DD" w:rsidP="003502E9">
            <w:pPr>
              <w:keepNext/>
              <w:keepLines/>
              <w:widowControl w:val="0"/>
              <w:rPr>
                <w:sz w:val="18"/>
              </w:rPr>
            </w:pPr>
          </w:p>
        </w:tc>
      </w:tr>
    </w:tbl>
    <w:p w14:paraId="661C0BCC" w14:textId="77777777" w:rsidR="0047783A" w:rsidRPr="006A5F84" w:rsidRDefault="0047783A" w:rsidP="0047783A">
      <w:pPr>
        <w:keepNext/>
        <w:ind w:left="709" w:hanging="709"/>
        <w:jc w:val="both"/>
        <w:outlineLvl w:val="0"/>
        <w:rPr>
          <w:sz w:val="28"/>
        </w:rPr>
        <w:sectPr w:rsidR="0047783A" w:rsidRPr="006A5F84" w:rsidSect="00D64597">
          <w:headerReference w:type="even" r:id="rId14"/>
          <w:headerReference w:type="default" r:id="rId15"/>
          <w:footerReference w:type="even" r:id="rId16"/>
          <w:footerReference w:type="default" r:id="rId17"/>
          <w:headerReference w:type="first" r:id="rId18"/>
          <w:footerReference w:type="first" r:id="rId19"/>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t>7</w:t>
      </w:r>
      <w:r w:rsidRPr="006A5F84">
        <w:rPr>
          <w:b/>
          <w:sz w:val="24"/>
          <w:szCs w:val="24"/>
        </w:rPr>
        <w:tab/>
        <w:t>TENDERER</w:t>
      </w:r>
      <w:r w:rsidR="006A5F84">
        <w:rPr>
          <w:b/>
          <w:sz w:val="24"/>
          <w:szCs w:val="24"/>
        </w:rPr>
        <w:t>’</w:t>
      </w:r>
      <w:r w:rsidRPr="006A5F84">
        <w:rPr>
          <w:b/>
          <w:sz w:val="24"/>
          <w:szCs w:val="24"/>
        </w:rPr>
        <w:t>S DECLARATION(S)</w:t>
      </w:r>
    </w:p>
    <w:p w14:paraId="0380A0FC" w14:textId="55F6F74B"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and selection criteria (Annex 1) </w:t>
      </w:r>
      <w:r w:rsidR="00F61F0B" w:rsidRPr="00F61F0B">
        <w:rPr>
          <w:b/>
          <w:sz w:val="22"/>
          <w:szCs w:val="22"/>
          <w:highlight w:val="yellow"/>
        </w:rPr>
        <w:t>(insert Form a.1</w:t>
      </w:r>
      <w:r w:rsidR="00F76DE8">
        <w:rPr>
          <w:b/>
          <w:sz w:val="22"/>
          <w:szCs w:val="22"/>
          <w:highlight w:val="yellow"/>
        </w:rPr>
        <w:t>4</w:t>
      </w:r>
      <w:r w:rsidR="00AC3774">
        <w:rPr>
          <w:b/>
          <w:sz w:val="22"/>
          <w:szCs w:val="22"/>
          <w:highlight w:val="yellow"/>
        </w:rPr>
        <w:t>a</w:t>
      </w:r>
      <w:r w:rsidR="00F61F0B" w:rsidRPr="00F61F0B">
        <w:rPr>
          <w:b/>
          <w:sz w:val="22"/>
          <w:szCs w:val="22"/>
          <w:highlight w:val="yellow"/>
        </w:rPr>
        <w:t>)</w:t>
      </w:r>
      <w:r w:rsidRPr="00F61F0B">
        <w:rPr>
          <w:b/>
          <w:sz w:val="22"/>
          <w:szCs w:val="22"/>
        </w:rPr>
        <w:t xml:space="preserve">. </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77777777"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14:paraId="4C26F703" w14:textId="7EB09C39" w:rsidR="0047783A" w:rsidRPr="004F0604" w:rsidRDefault="0047783A" w:rsidP="0047783A">
      <w:pPr>
        <w:ind w:left="709" w:hanging="709"/>
        <w:jc w:val="both"/>
        <w:rPr>
          <w:sz w:val="22"/>
          <w:szCs w:val="22"/>
          <w:highlight w:val="lightGray"/>
        </w:rPr>
      </w:pPr>
      <w:r w:rsidRPr="006A5F84">
        <w:rPr>
          <w:b/>
          <w:sz w:val="22"/>
          <w:szCs w:val="22"/>
        </w:rPr>
        <w:t>2</w:t>
      </w:r>
      <w:r w:rsidRPr="006A5F84">
        <w:rPr>
          <w:b/>
          <w:sz w:val="22"/>
          <w:szCs w:val="22"/>
        </w:rPr>
        <w:tab/>
      </w:r>
      <w:r w:rsidR="00657CEF" w:rsidRPr="004F0604">
        <w:rPr>
          <w:sz w:val="22"/>
          <w:szCs w:val="22"/>
          <w:highlight w:val="yellow"/>
        </w:rPr>
        <w:t>[</w:t>
      </w:r>
      <w:r w:rsidR="00CE4D8F">
        <w:rPr>
          <w:sz w:val="22"/>
          <w:szCs w:val="22"/>
          <w:highlight w:val="yellow"/>
        </w:rPr>
        <w:t>If</w:t>
      </w:r>
      <w:r w:rsidR="00657CEF" w:rsidRPr="004F0604">
        <w:rPr>
          <w:sz w:val="22"/>
          <w:szCs w:val="22"/>
          <w:highlight w:val="yellow"/>
        </w:rPr>
        <w:t xml:space="preserve"> the contract is financed by a basic act under the multiannual financial framework for the years 2014-2020</w:t>
      </w:r>
      <w:r w:rsidR="00002671">
        <w:rPr>
          <w:sz w:val="22"/>
          <w:szCs w:val="22"/>
          <w:highlight w:val="yellow"/>
        </w:rPr>
        <w:t xml:space="preserve"> and by the INSC </w:t>
      </w:r>
      <w:r w:rsidR="00002671" w:rsidRPr="00002671">
        <w:rPr>
          <w:sz w:val="22"/>
          <w:szCs w:val="22"/>
          <w:highlight w:val="yellow"/>
        </w:rPr>
        <w:t xml:space="preserve">Regulation </w:t>
      </w:r>
      <w:r w:rsidR="00002671" w:rsidRPr="00F81245">
        <w:rPr>
          <w:sz w:val="22"/>
          <w:szCs w:val="22"/>
          <w:highlight w:val="yellow"/>
        </w:rPr>
        <w:t>2021/948 of 27 May 2021 under the multiannual financial framework 2021-2027</w:t>
      </w:r>
      <w:r w:rsidR="00657CEF" w:rsidRPr="004F0604">
        <w:rPr>
          <w:sz w:val="22"/>
          <w:szCs w:val="22"/>
          <w:highlight w:val="yellow"/>
        </w:rPr>
        <w:t>]</w:t>
      </w:r>
      <w:r w:rsidR="00657CEF" w:rsidRPr="00657CEF">
        <w:rPr>
          <w:b/>
          <w:sz w:val="22"/>
          <w:szCs w:val="22"/>
        </w:rPr>
        <w:t xml:space="preserve"> </w:t>
      </w:r>
      <w:r w:rsidRPr="004F0604">
        <w:rPr>
          <w:sz w:val="22"/>
          <w:szCs w:val="22"/>
          <w:highlight w:val="lightGray"/>
        </w:rPr>
        <w:t>We offer to deliver, in accordance with the terms of the tender dossier and the conditions and time limits laid down, without reserve or restriction:</w:t>
      </w:r>
    </w:p>
    <w:p w14:paraId="0DDF0CBA" w14:textId="77777777" w:rsidR="0047783A" w:rsidRPr="008431A6" w:rsidRDefault="0047783A" w:rsidP="0047783A">
      <w:pPr>
        <w:ind w:left="709"/>
        <w:jc w:val="both"/>
        <w:rPr>
          <w:sz w:val="22"/>
          <w:szCs w:val="22"/>
        </w:rPr>
      </w:pPr>
      <w:r w:rsidRPr="004F0604">
        <w:rPr>
          <w:sz w:val="22"/>
          <w:szCs w:val="22"/>
          <w:highlight w:val="lightGray"/>
        </w:rPr>
        <w:t>Lot 1:</w:t>
      </w:r>
      <w:r w:rsidRPr="006A5F84">
        <w:rPr>
          <w:sz w:val="22"/>
          <w:szCs w:val="22"/>
        </w:rPr>
        <w:t xml:space="preserve">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14:paraId="40F7FEDB" w14:textId="77777777" w:rsidR="0047783A" w:rsidRDefault="0047783A" w:rsidP="0047783A">
      <w:pPr>
        <w:ind w:left="709"/>
        <w:jc w:val="both"/>
        <w:rPr>
          <w:b/>
          <w:sz w:val="22"/>
          <w:szCs w:val="22"/>
        </w:rPr>
      </w:pPr>
      <w:r w:rsidRPr="004F0604">
        <w:rPr>
          <w:sz w:val="22"/>
          <w:szCs w:val="22"/>
          <w:highlight w:val="lightGray"/>
        </w:rPr>
        <w:t>Lot 2:</w:t>
      </w:r>
      <w:r w:rsidRPr="008431A6">
        <w:rPr>
          <w:sz w:val="22"/>
          <w:szCs w:val="22"/>
        </w:rPr>
        <w:t xml:space="preserve"> </w:t>
      </w:r>
      <w:r w:rsidR="008431A6" w:rsidRP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14:paraId="04F8F5BF" w14:textId="77777777" w:rsidR="00657CEF" w:rsidRDefault="00657CEF" w:rsidP="0047783A">
      <w:pPr>
        <w:ind w:left="709"/>
        <w:jc w:val="both"/>
        <w:rPr>
          <w:b/>
          <w:sz w:val="22"/>
          <w:szCs w:val="22"/>
        </w:rPr>
      </w:pPr>
    </w:p>
    <w:p w14:paraId="5DF86039" w14:textId="3BB8FCE0" w:rsidR="00657CEF" w:rsidRPr="004F0604" w:rsidRDefault="00657CEF" w:rsidP="004F0604">
      <w:pPr>
        <w:ind w:left="709"/>
        <w:jc w:val="both"/>
        <w:rPr>
          <w:sz w:val="22"/>
          <w:szCs w:val="22"/>
          <w:highlight w:val="lightGray"/>
        </w:rPr>
      </w:pPr>
      <w:r w:rsidRPr="006543B2">
        <w:rPr>
          <w:sz w:val="22"/>
          <w:szCs w:val="22"/>
          <w:highlight w:val="yellow"/>
        </w:rPr>
        <w:t>[</w:t>
      </w:r>
      <w:r w:rsidR="00CE4D8F">
        <w:rPr>
          <w:sz w:val="22"/>
          <w:szCs w:val="22"/>
          <w:highlight w:val="yellow"/>
        </w:rPr>
        <w:t>If</w:t>
      </w:r>
      <w:r w:rsidRPr="006543B2">
        <w:rPr>
          <w:sz w:val="22"/>
          <w:szCs w:val="22"/>
          <w:highlight w:val="yellow"/>
        </w:rPr>
        <w:t xml:space="preserve"> the contract is financed by a basic act under the multiannual finan</w:t>
      </w:r>
      <w:r>
        <w:rPr>
          <w:sz w:val="22"/>
          <w:szCs w:val="22"/>
          <w:highlight w:val="yellow"/>
        </w:rPr>
        <w:t>cial framework for the years 2021-2027</w:t>
      </w:r>
      <w:r w:rsidR="00002671">
        <w:rPr>
          <w:sz w:val="22"/>
          <w:szCs w:val="22"/>
          <w:highlight w:val="yellow"/>
        </w:rPr>
        <w:t xml:space="preserve">, with the exception of </w:t>
      </w:r>
      <w:r w:rsidR="00002671" w:rsidRPr="00002671">
        <w:rPr>
          <w:sz w:val="22"/>
          <w:szCs w:val="22"/>
          <w:highlight w:val="yellow"/>
        </w:rPr>
        <w:t xml:space="preserve">the </w:t>
      </w:r>
      <w:r w:rsidR="00002671" w:rsidRPr="00F81245">
        <w:rPr>
          <w:sz w:val="22"/>
          <w:szCs w:val="22"/>
          <w:highlight w:val="yellow"/>
        </w:rPr>
        <w:t>INSC Regulation 2021/948 of 27 May 2021</w:t>
      </w:r>
      <w:r w:rsidRPr="006543B2">
        <w:rPr>
          <w:sz w:val="22"/>
          <w:szCs w:val="22"/>
          <w:highlight w:val="yellow"/>
        </w:rPr>
        <w:t>]</w:t>
      </w:r>
      <w:r w:rsidRPr="00657CEF">
        <w:rPr>
          <w:b/>
          <w:sz w:val="22"/>
          <w:szCs w:val="22"/>
        </w:rPr>
        <w:t xml:space="preserve"> </w:t>
      </w:r>
      <w:r w:rsidRPr="004F0604">
        <w:rPr>
          <w:sz w:val="22"/>
          <w:szCs w:val="22"/>
          <w:highlight w:val="lightGray"/>
        </w:rPr>
        <w:t>We offer to deliver, in accordance with the terms of the tender dossier and the conditions and time limits laid down, without reserve or restriction:</w:t>
      </w:r>
    </w:p>
    <w:p w14:paraId="1C90619F" w14:textId="77777777" w:rsidR="00657CEF" w:rsidRPr="008431A6" w:rsidRDefault="00657CEF" w:rsidP="00657CEF">
      <w:pPr>
        <w:ind w:left="709"/>
        <w:jc w:val="both"/>
        <w:rPr>
          <w:sz w:val="22"/>
          <w:szCs w:val="22"/>
        </w:rPr>
      </w:pPr>
      <w:r w:rsidRPr="004F0604">
        <w:rPr>
          <w:sz w:val="22"/>
          <w:szCs w:val="22"/>
          <w:highlight w:val="lightGray"/>
        </w:rPr>
        <w:t>Lot 1:</w:t>
      </w:r>
      <w:r w:rsidRPr="006A5F84">
        <w:rPr>
          <w:sz w:val="22"/>
          <w:szCs w:val="22"/>
        </w:rPr>
        <w:t xml:space="preserve"> </w:t>
      </w:r>
      <w:r>
        <w:rPr>
          <w:b/>
          <w:sz w:val="22"/>
          <w:szCs w:val="22"/>
        </w:rPr>
        <w:t>&lt;</w:t>
      </w:r>
      <w:r w:rsidRPr="002D59A9">
        <w:rPr>
          <w:sz w:val="22"/>
          <w:szCs w:val="22"/>
          <w:highlight w:val="yellow"/>
        </w:rPr>
        <w:t>description of supplies with indication of quantities</w:t>
      </w:r>
      <w:r w:rsidRPr="008431A6">
        <w:rPr>
          <w:b/>
          <w:sz w:val="22"/>
          <w:szCs w:val="22"/>
          <w:highlight w:val="yellow"/>
        </w:rPr>
        <w:t>&gt;</w:t>
      </w:r>
    </w:p>
    <w:p w14:paraId="69FDCE5A" w14:textId="77777777" w:rsidR="00657CEF" w:rsidRDefault="00657CEF" w:rsidP="00657CEF">
      <w:pPr>
        <w:ind w:left="709"/>
        <w:jc w:val="both"/>
        <w:rPr>
          <w:b/>
          <w:sz w:val="22"/>
          <w:szCs w:val="22"/>
        </w:rPr>
      </w:pPr>
      <w:r w:rsidRPr="004F0604">
        <w:rPr>
          <w:sz w:val="22"/>
          <w:szCs w:val="22"/>
          <w:highlight w:val="lightGray"/>
        </w:rPr>
        <w:t>Lot 2:</w:t>
      </w:r>
      <w:r w:rsidRPr="008431A6">
        <w:rPr>
          <w:sz w:val="22"/>
          <w:szCs w:val="22"/>
        </w:rPr>
        <w:t xml:space="preserve"> </w:t>
      </w:r>
      <w:r w:rsidRPr="008431A6">
        <w:rPr>
          <w:b/>
          <w:sz w:val="22"/>
          <w:szCs w:val="22"/>
        </w:rPr>
        <w:t>&lt;</w:t>
      </w:r>
      <w:r w:rsidRPr="002D59A9">
        <w:rPr>
          <w:sz w:val="22"/>
          <w:szCs w:val="22"/>
          <w:highlight w:val="yellow"/>
        </w:rPr>
        <w:t>description of supplies with indication of quantities</w:t>
      </w:r>
      <w:r w:rsidRPr="008431A6">
        <w:rPr>
          <w:b/>
          <w:sz w:val="22"/>
          <w:szCs w:val="22"/>
          <w:highlight w:val="yellow"/>
        </w:rPr>
        <w:t>&gt;</w:t>
      </w:r>
    </w:p>
    <w:p w14:paraId="48E2385F" w14:textId="77777777" w:rsidR="00657CEF" w:rsidRPr="008431A6" w:rsidRDefault="00657CEF" w:rsidP="0047783A">
      <w:pPr>
        <w:ind w:left="709"/>
        <w:jc w:val="both"/>
        <w:rPr>
          <w:sz w:val="22"/>
          <w:szCs w:val="22"/>
        </w:rPr>
      </w:pPr>
    </w:p>
    <w:p w14:paraId="00F7042B" w14:textId="77777777"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14:paraId="1F67A251" w14:textId="77777777"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14:paraId="65CAB5D9" w14:textId="77777777" w:rsidR="0047783A" w:rsidRPr="006A5F84" w:rsidRDefault="0047783A" w:rsidP="0047783A">
      <w:pPr>
        <w:ind w:left="709"/>
        <w:jc w:val="both"/>
        <w:rPr>
          <w:sz w:val="22"/>
          <w:szCs w:val="22"/>
        </w:rPr>
      </w:pPr>
      <w:r w:rsidRPr="006A5F84">
        <w:rPr>
          <w:sz w:val="22"/>
          <w:szCs w:val="22"/>
        </w:rPr>
        <w:t xml:space="preserve">Lot 2: </w:t>
      </w:r>
      <w:r w:rsidR="008431A6">
        <w:rPr>
          <w:sz w:val="22"/>
          <w:szCs w:val="22"/>
        </w:rPr>
        <w:t>&lt;</w:t>
      </w:r>
      <w:r w:rsidR="008431A6" w:rsidRPr="002D59A9">
        <w:rPr>
          <w:sz w:val="22"/>
          <w:szCs w:val="22"/>
          <w:highlight w:val="yellow"/>
        </w:rPr>
        <w:t>insert price and currency</w:t>
      </w:r>
      <w:r w:rsidR="008431A6">
        <w:rPr>
          <w:sz w:val="22"/>
          <w:szCs w:val="22"/>
        </w:rPr>
        <w:t>&gt;</w:t>
      </w:r>
    </w:p>
    <w:p w14:paraId="2CAF228F" w14:textId="77777777" w:rsidR="0047783A" w:rsidRPr="006A5F84" w:rsidRDefault="0047783A" w:rsidP="0047783A">
      <w:pPr>
        <w:ind w:left="709"/>
        <w:jc w:val="both"/>
        <w:rPr>
          <w:sz w:val="22"/>
          <w:szCs w:val="22"/>
        </w:rPr>
      </w:pPr>
      <w:r w:rsidRPr="006A5F84">
        <w:rPr>
          <w:sz w:val="22"/>
          <w:szCs w:val="22"/>
        </w:rPr>
        <w:t xml:space="preserve">Lot 3: </w:t>
      </w:r>
      <w:r w:rsidR="008431A6">
        <w:rPr>
          <w:sz w:val="22"/>
          <w:szCs w:val="22"/>
        </w:rPr>
        <w:t>&lt;</w:t>
      </w:r>
      <w:r w:rsidR="008431A6" w:rsidRPr="002D59A9">
        <w:rPr>
          <w:sz w:val="22"/>
          <w:szCs w:val="22"/>
          <w:highlight w:val="yellow"/>
        </w:rPr>
        <w:t>insert price</w:t>
      </w:r>
      <w:r w:rsidR="008431A6">
        <w:rPr>
          <w:sz w:val="22"/>
          <w:szCs w:val="22"/>
        </w:rPr>
        <w:t>&gt;</w:t>
      </w:r>
    </w:p>
    <w:p w14:paraId="55CD8624" w14:textId="77777777"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r w:rsidR="008431A6">
        <w:rPr>
          <w:sz w:val="22"/>
          <w:szCs w:val="22"/>
        </w:rPr>
        <w:t>&gt;</w:t>
      </w:r>
      <w:r w:rsidRPr="006A5F84">
        <w:rPr>
          <w:sz w:val="22"/>
          <w:szCs w:val="22"/>
        </w:rPr>
        <w:t xml:space="preserve">] </w:t>
      </w:r>
      <w:r w:rsidRPr="002D59A9">
        <w:rPr>
          <w:sz w:val="22"/>
          <w:szCs w:val="22"/>
          <w:highlight w:val="lightGray"/>
        </w:rPr>
        <w:t xml:space="preserve">[in the event of our being awarded </w:t>
      </w:r>
      <w:r w:rsidR="00B253B3">
        <w:rPr>
          <w:sz w:val="22"/>
          <w:szCs w:val="22"/>
          <w:highlight w:val="lightGray"/>
        </w:rPr>
        <w:t>l</w:t>
      </w:r>
      <w:r w:rsidRPr="002D59A9">
        <w:rPr>
          <w:sz w:val="22"/>
          <w:szCs w:val="22"/>
          <w:highlight w:val="lightGray"/>
        </w:rPr>
        <w:t xml:space="preserve">ot … and </w:t>
      </w:r>
      <w:r w:rsidR="00B253B3">
        <w:rPr>
          <w:sz w:val="22"/>
          <w:szCs w:val="22"/>
          <w:highlight w:val="lightGray"/>
        </w:rPr>
        <w:t>l</w:t>
      </w:r>
      <w:r w:rsidRPr="002D59A9">
        <w:rPr>
          <w:sz w:val="22"/>
          <w:szCs w:val="22"/>
          <w:highlight w:val="lightGray"/>
        </w:rPr>
        <w:t>ot … ………].</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38F214D2" w14:textId="77777777"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A1599BA" w14:textId="77777777"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14:paraId="69B73B73" w14:textId="77777777"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14:paraId="3570A489" w14:textId="77777777"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2D59A9">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2D59A9">
        <w:rPr>
          <w:sz w:val="22"/>
          <w:szCs w:val="22"/>
          <w:highlight w:val="lightGray"/>
        </w:rPr>
        <w:t>ourselves</w:t>
      </w:r>
      <w:r w:rsidRPr="006A5F84">
        <w:rPr>
          <w:sz w:val="22"/>
          <w:szCs w:val="22"/>
        </w:rPr>
        <w:t>]*. We confirm that we are not tendering for the same contract in any other form. [</w:t>
      </w:r>
      <w:r w:rsidRPr="002D59A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2D59A9">
        <w:rPr>
          <w:sz w:val="22"/>
          <w:szCs w:val="22"/>
          <w:highlight w:val="lightGray"/>
        </w:rPr>
        <w:t>’</w:t>
      </w:r>
      <w:r w:rsidRPr="002D59A9">
        <w:rPr>
          <w:sz w:val="22"/>
          <w:szCs w:val="22"/>
          <w:highlight w:val="lightGray"/>
        </w:rPr>
        <w:t>s execution</w:t>
      </w:r>
      <w:r w:rsidRPr="00D64597">
        <w:rPr>
          <w:sz w:val="22"/>
          <w:szCs w:val="22"/>
          <w:highlight w:val="lightGray"/>
        </w:rPr>
        <w:t>].</w:t>
      </w:r>
      <w:r w:rsidR="006E4B07" w:rsidRPr="00D64597">
        <w:rPr>
          <w:sz w:val="22"/>
          <w:szCs w:val="22"/>
          <w:highlight w:val="lightGray"/>
        </w:rPr>
        <w:t xml:space="preserve"> </w:t>
      </w:r>
      <w:r w:rsidR="006E4B07" w:rsidRPr="009D643A">
        <w:rPr>
          <w:sz w:val="22"/>
          <w:szCs w:val="22"/>
          <w:highlight w:val="lightGray"/>
        </w:rPr>
        <w:t>[We confirm, as capacity-providing entity to be jointly and severally bound in respect of the obligations under the contract, including for any recoverable amount.]</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20"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379A730E" w14:textId="77777777"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14:paraId="3B3CB9B3" w14:textId="77777777" w:rsidR="0047783A" w:rsidRPr="006A5F84" w:rsidRDefault="0047783A" w:rsidP="0047783A">
      <w:pPr>
        <w:ind w:left="567" w:hanging="567"/>
        <w:jc w:val="both"/>
        <w:rPr>
          <w:sz w:val="22"/>
          <w:szCs w:val="22"/>
        </w:rPr>
      </w:pPr>
    </w:p>
    <w:p w14:paraId="23ACEB29" w14:textId="77777777" w:rsidR="0047783A" w:rsidRPr="006A5F84" w:rsidRDefault="008431A6" w:rsidP="0047783A">
      <w:pPr>
        <w:keepNext/>
        <w:keepLines/>
        <w:pageBreakBefore/>
        <w:widowControl w:val="0"/>
        <w:ind w:left="709"/>
        <w:jc w:val="both"/>
        <w:rPr>
          <w:sz w:val="22"/>
          <w:szCs w:val="22"/>
        </w:rPr>
      </w:pPr>
      <w:r>
        <w:rPr>
          <w:sz w:val="22"/>
          <w:szCs w:val="22"/>
          <w:highlight w:val="yellow"/>
        </w:rPr>
        <w:t>[</w:t>
      </w:r>
      <w:r w:rsidR="0047783A" w:rsidRPr="006A5F84">
        <w:rPr>
          <w:sz w:val="22"/>
          <w:szCs w:val="22"/>
          <w:highlight w:val="yellow"/>
        </w:rPr>
        <w:t>If this declaration is being completed by a consortium member:</w:t>
      </w:r>
    </w:p>
    <w:p w14:paraId="3BC64349" w14:textId="77777777" w:rsidR="0047783A" w:rsidRPr="006A5F84" w:rsidRDefault="0047783A" w:rsidP="0047783A">
      <w:pPr>
        <w:keepNext/>
        <w:keepLines/>
        <w:widowControl w:val="0"/>
        <w:ind w:left="709"/>
        <w:jc w:val="both"/>
        <w:rPr>
          <w:sz w:val="22"/>
          <w:szCs w:val="22"/>
        </w:rPr>
      </w:pPr>
      <w:r w:rsidRPr="002D59A9">
        <w:rPr>
          <w:sz w:val="22"/>
          <w:szCs w:val="22"/>
          <w:highlight w:val="lightGray"/>
        </w:rPr>
        <w:t xml:space="preserve">The following table contains our financial data as included in the consortium’s tender form. These data are based on our annual </w:t>
      </w:r>
      <w:r w:rsidR="00EF3666">
        <w:rPr>
          <w:sz w:val="22"/>
          <w:szCs w:val="22"/>
          <w:highlight w:val="lightGray"/>
        </w:rPr>
        <w:t>clos</w:t>
      </w:r>
      <w:r w:rsidRPr="002D59A9">
        <w:rPr>
          <w:sz w:val="22"/>
          <w:szCs w:val="22"/>
          <w:highlight w:val="lightGray"/>
        </w:rPr>
        <w:t>ed accounts and our latest projections. Estimated figures (i</w:t>
      </w:r>
      <w:r w:rsidR="00BA70CB" w:rsidRPr="002D59A9">
        <w:rPr>
          <w:sz w:val="22"/>
          <w:szCs w:val="22"/>
          <w:highlight w:val="lightGray"/>
        </w:rPr>
        <w:t>.</w:t>
      </w:r>
      <w:r w:rsidRPr="002D59A9">
        <w:rPr>
          <w:sz w:val="22"/>
          <w:szCs w:val="22"/>
          <w:highlight w:val="lightGray"/>
        </w:rPr>
        <w:t>e</w:t>
      </w:r>
      <w:r w:rsidR="00BA70CB" w:rsidRPr="002D59A9">
        <w:rPr>
          <w:sz w:val="22"/>
          <w:szCs w:val="22"/>
          <w:highlight w:val="lightGray"/>
        </w:rPr>
        <w:t>.</w:t>
      </w:r>
      <w:r w:rsidRPr="002D59A9">
        <w:rPr>
          <w:sz w:val="22"/>
          <w:szCs w:val="22"/>
          <w:highlight w:val="lightGray"/>
        </w:rPr>
        <w:t xml:space="preserve"> those not included in annual </w:t>
      </w:r>
      <w:r w:rsidR="00EF3666">
        <w:rPr>
          <w:sz w:val="22"/>
          <w:szCs w:val="22"/>
          <w:highlight w:val="lightGray"/>
        </w:rPr>
        <w:t>clos</w:t>
      </w:r>
      <w:r w:rsidRPr="002D59A9">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2D59A9">
        <w:rPr>
          <w:sz w:val="22"/>
          <w:szCs w:val="22"/>
          <w:highlight w:val="lightGray"/>
        </w:rPr>
        <w:t>&gt;.</w:t>
      </w: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B95E2A" w:rsidRPr="006A5F84" w14:paraId="1175720A" w14:textId="77777777" w:rsidTr="00D64597">
        <w:tc>
          <w:tcPr>
            <w:tcW w:w="3261" w:type="dxa"/>
            <w:tcBorders>
              <w:bottom w:val="nil"/>
            </w:tcBorders>
            <w:shd w:val="pct5" w:color="auto" w:fill="FFFFFF"/>
          </w:tcPr>
          <w:p w14:paraId="4010149F" w14:textId="77777777" w:rsidR="00B95E2A" w:rsidRDefault="00B95E2A" w:rsidP="0047783A">
            <w:pPr>
              <w:keepNext/>
              <w:keepLines/>
              <w:widowControl w:val="0"/>
              <w:jc w:val="center"/>
              <w:rPr>
                <w:b/>
                <w:sz w:val="22"/>
                <w:szCs w:val="22"/>
              </w:rPr>
            </w:pPr>
            <w:r w:rsidRPr="006A5F84">
              <w:rPr>
                <w:b/>
                <w:sz w:val="22"/>
                <w:szCs w:val="22"/>
              </w:rPr>
              <w:t>Financial data</w:t>
            </w:r>
          </w:p>
          <w:p w14:paraId="43F3EE14" w14:textId="77777777" w:rsidR="00B95E2A" w:rsidRPr="006A5F84" w:rsidRDefault="00B95E2A" w:rsidP="0047783A">
            <w:pPr>
              <w:keepNext/>
              <w:keepLines/>
              <w:widowControl w:val="0"/>
              <w:jc w:val="center"/>
              <w:rPr>
                <w:b/>
                <w:sz w:val="22"/>
                <w:szCs w:val="22"/>
              </w:rPr>
            </w:pPr>
            <w:r w:rsidRPr="00F0186B">
              <w:rPr>
                <w:highlight w:val="yellow"/>
              </w:rPr>
              <w:t xml:space="preserve">Data requested in this table must be consistent with the selection criteria set in the </w:t>
            </w:r>
            <w:r w:rsidR="0001539E">
              <w:rPr>
                <w:highlight w:val="yellow"/>
              </w:rPr>
              <w:t xml:space="preserve">additional information about the </w:t>
            </w:r>
            <w:r w:rsidRPr="00F0186B">
              <w:rPr>
                <w:highlight w:val="yellow"/>
              </w:rPr>
              <w:t>contract notice</w:t>
            </w:r>
            <w:r w:rsidR="0001539E">
              <w:t xml:space="preserve"> document</w:t>
            </w:r>
          </w:p>
        </w:tc>
        <w:tc>
          <w:tcPr>
            <w:tcW w:w="1417" w:type="dxa"/>
            <w:tcBorders>
              <w:bottom w:val="nil"/>
            </w:tcBorders>
            <w:shd w:val="pct5" w:color="auto" w:fill="FFFFFF"/>
          </w:tcPr>
          <w:p w14:paraId="000158B3" w14:textId="77777777" w:rsidR="00B95E2A" w:rsidRDefault="00B95E2A"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14:paraId="4EB47FED"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7D9C8A13" w14:textId="77777777" w:rsidR="00B95E2A" w:rsidRPr="006A5F84" w:rsidRDefault="00B95E2A"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14:paraId="796A06F1" w14:textId="77777777" w:rsidR="00B95E2A" w:rsidRDefault="00B95E2A" w:rsidP="0047783A">
            <w:pPr>
              <w:keepNext/>
              <w:keepLines/>
              <w:widowControl w:val="0"/>
              <w:jc w:val="center"/>
              <w:rPr>
                <w:b/>
                <w:sz w:val="22"/>
                <w:szCs w:val="22"/>
              </w:rPr>
            </w:pPr>
            <w:r w:rsidRPr="006A5F84">
              <w:rPr>
                <w:b/>
                <w:sz w:val="22"/>
                <w:szCs w:val="22"/>
              </w:rPr>
              <w:t>Year before last year</w:t>
            </w:r>
          </w:p>
          <w:p w14:paraId="7399381E"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580ADEBE"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34100500" w14:textId="77777777" w:rsidR="00B95E2A" w:rsidRDefault="00B95E2A" w:rsidP="0047783A">
            <w:pPr>
              <w:keepNext/>
              <w:keepLines/>
              <w:widowControl w:val="0"/>
              <w:jc w:val="center"/>
              <w:rPr>
                <w:b/>
                <w:sz w:val="22"/>
                <w:szCs w:val="22"/>
              </w:rPr>
            </w:pPr>
            <w:r w:rsidRPr="006A5F84">
              <w:rPr>
                <w:b/>
                <w:sz w:val="22"/>
                <w:szCs w:val="22"/>
              </w:rPr>
              <w:t>Last year</w:t>
            </w:r>
          </w:p>
          <w:p w14:paraId="659CB301"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478C1DAE"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655B80C3" w14:textId="77777777"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14:paraId="0267AFE8" w14:textId="77777777" w:rsidR="00B95E2A" w:rsidRPr="006A5F84" w:rsidRDefault="00B95E2A"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14:paraId="5ED3FC72" w14:textId="77777777" w:rsidR="00B95E2A" w:rsidRPr="00D64597" w:rsidRDefault="00B95E2A" w:rsidP="00D64597">
            <w:pPr>
              <w:widowControl w:val="0"/>
              <w:spacing w:before="60" w:after="60"/>
              <w:jc w:val="center"/>
              <w:rPr>
                <w:b/>
                <w:sz w:val="22"/>
                <w:szCs w:val="22"/>
                <w:highlight w:val="lightGray"/>
              </w:rPr>
            </w:pPr>
            <w:r w:rsidRPr="00A43FB0">
              <w:rPr>
                <w:b/>
                <w:highlight w:val="lightGray"/>
              </w:rPr>
              <w:t xml:space="preserve">Past </w:t>
            </w:r>
            <w:r w:rsidRPr="00D64597">
              <w:rPr>
                <w:b/>
                <w:sz w:val="22"/>
                <w:szCs w:val="22"/>
                <w:highlight w:val="lightGray"/>
              </w:rPr>
              <w:t>year</w:t>
            </w:r>
            <w:r w:rsidRPr="00D64597">
              <w:rPr>
                <w:b/>
                <w:sz w:val="22"/>
                <w:szCs w:val="22"/>
                <w:highlight w:val="lightGray"/>
              </w:rPr>
              <w:br/>
            </w:r>
          </w:p>
          <w:p w14:paraId="05887EDB" w14:textId="77777777" w:rsidR="00B95E2A" w:rsidRPr="006A5F84" w:rsidRDefault="00B95E2A" w:rsidP="0047783A">
            <w:pPr>
              <w:keepNext/>
              <w:keepLines/>
              <w:widowControl w:val="0"/>
              <w:jc w:val="center"/>
              <w:rPr>
                <w:b/>
                <w:sz w:val="22"/>
                <w:szCs w:val="22"/>
              </w:rPr>
            </w:pPr>
            <w:r w:rsidRPr="00D64597">
              <w:rPr>
                <w:b/>
                <w:sz w:val="22"/>
                <w:szCs w:val="22"/>
                <w:highlight w:val="lightGray"/>
              </w:rPr>
              <w:t>EUR</w:t>
            </w:r>
            <w:r>
              <w:rPr>
                <w:b/>
                <w:sz w:val="22"/>
                <w:szCs w:val="22"/>
              </w:rPr>
              <w:t>]</w:t>
            </w:r>
          </w:p>
        </w:tc>
        <w:tc>
          <w:tcPr>
            <w:tcW w:w="992" w:type="dxa"/>
            <w:tcBorders>
              <w:bottom w:val="nil"/>
            </w:tcBorders>
            <w:shd w:val="pct5" w:color="auto" w:fill="FFFFFF"/>
          </w:tcPr>
          <w:p w14:paraId="60774F14" w14:textId="77777777" w:rsidR="00B95E2A" w:rsidRPr="00914FFB" w:rsidRDefault="00B95E2A" w:rsidP="00B95E2A">
            <w:pPr>
              <w:widowControl w:val="0"/>
              <w:spacing w:before="60" w:after="60"/>
              <w:jc w:val="center"/>
              <w:rPr>
                <w:b/>
                <w:highlight w:val="lightGray"/>
              </w:rPr>
            </w:pPr>
            <w:r w:rsidRPr="00B34C65">
              <w:rPr>
                <w:b/>
                <w:sz w:val="22"/>
                <w:szCs w:val="22"/>
                <w:highlight w:val="lightGray"/>
              </w:rPr>
              <w:t>[</w:t>
            </w:r>
            <w:r w:rsidRPr="00B95E2A">
              <w:rPr>
                <w:b/>
                <w:sz w:val="22"/>
                <w:szCs w:val="22"/>
                <w:highlight w:val="lightGray"/>
              </w:rPr>
              <w:t xml:space="preserve">Current </w:t>
            </w:r>
            <w:r w:rsidRPr="00B95E2A">
              <w:rPr>
                <w:b/>
                <w:highlight w:val="lightGray"/>
              </w:rPr>
              <w:t>year</w:t>
            </w:r>
          </w:p>
          <w:p w14:paraId="5C21A2F5" w14:textId="77777777" w:rsidR="00B95E2A" w:rsidRPr="00A43FB0" w:rsidRDefault="00B95E2A" w:rsidP="00B95E2A">
            <w:pPr>
              <w:widowControl w:val="0"/>
              <w:spacing w:before="60" w:after="60"/>
              <w:jc w:val="center"/>
              <w:rPr>
                <w:b/>
                <w:highlight w:val="lightGray"/>
              </w:rPr>
            </w:pPr>
            <w:r w:rsidRPr="00D64597">
              <w:rPr>
                <w:b/>
                <w:sz w:val="22"/>
                <w:szCs w:val="22"/>
                <w:highlight w:val="lightGray"/>
              </w:rPr>
              <w:t>EUR</w:t>
            </w:r>
            <w:r>
              <w:rPr>
                <w:b/>
                <w:sz w:val="22"/>
                <w:szCs w:val="22"/>
              </w:rPr>
              <w:t>]</w:t>
            </w:r>
          </w:p>
        </w:tc>
      </w:tr>
      <w:tr w:rsidR="00B95E2A" w:rsidRPr="006A5F84" w14:paraId="6AF762DB" w14:textId="77777777" w:rsidTr="00D64597">
        <w:trPr>
          <w:cantSplit/>
        </w:trPr>
        <w:tc>
          <w:tcPr>
            <w:tcW w:w="3261" w:type="dxa"/>
            <w:tcBorders>
              <w:top w:val="single" w:sz="6" w:space="0" w:color="auto"/>
              <w:bottom w:val="double" w:sz="2" w:space="0" w:color="auto"/>
            </w:tcBorders>
          </w:tcPr>
          <w:p w14:paraId="61A4A5B9" w14:textId="77777777"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14:paraId="04769DFA" w14:textId="77777777"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14:paraId="55972549"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227E3478"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5EAF95FD"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111A062C"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2E6B71BE" w14:textId="77777777" w:rsidR="00B95E2A" w:rsidRPr="006A5F84" w:rsidRDefault="00B95E2A" w:rsidP="0047783A">
            <w:pPr>
              <w:keepNext/>
              <w:keepLines/>
              <w:widowControl w:val="0"/>
              <w:rPr>
                <w:sz w:val="22"/>
                <w:szCs w:val="22"/>
              </w:rPr>
            </w:pPr>
          </w:p>
        </w:tc>
      </w:tr>
      <w:tr w:rsidR="00B95E2A" w:rsidRPr="006A5F84" w14:paraId="4802EEA2" w14:textId="77777777" w:rsidTr="00D64597">
        <w:trPr>
          <w:cantSplit/>
        </w:trPr>
        <w:tc>
          <w:tcPr>
            <w:tcW w:w="3261" w:type="dxa"/>
            <w:tcBorders>
              <w:top w:val="nil"/>
            </w:tcBorders>
          </w:tcPr>
          <w:p w14:paraId="2F986DC9"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a</w:t>
            </w:r>
            <w:r>
              <w:rPr>
                <w:sz w:val="22"/>
                <w:szCs w:val="22"/>
              </w:rPr>
              <w:t>ssets</w:t>
            </w:r>
            <w:r w:rsidRPr="006A5F84">
              <w:rPr>
                <w:sz w:val="22"/>
                <w:szCs w:val="22"/>
                <w:vertAlign w:val="superscript"/>
              </w:rPr>
              <w:t>8</w:t>
            </w:r>
            <w:r w:rsidRPr="006A5F84">
              <w:rPr>
                <w:sz w:val="22"/>
                <w:szCs w:val="22"/>
              </w:rPr>
              <w:t xml:space="preserve"> </w:t>
            </w:r>
          </w:p>
        </w:tc>
        <w:tc>
          <w:tcPr>
            <w:tcW w:w="1417" w:type="dxa"/>
            <w:tcBorders>
              <w:top w:val="nil"/>
            </w:tcBorders>
          </w:tcPr>
          <w:p w14:paraId="05B8862C" w14:textId="77777777" w:rsidR="00B95E2A" w:rsidRPr="006A5F84" w:rsidRDefault="00B95E2A" w:rsidP="0047783A">
            <w:pPr>
              <w:keepNext/>
              <w:keepLines/>
              <w:widowControl w:val="0"/>
              <w:rPr>
                <w:sz w:val="22"/>
                <w:szCs w:val="22"/>
              </w:rPr>
            </w:pPr>
          </w:p>
        </w:tc>
        <w:tc>
          <w:tcPr>
            <w:tcW w:w="1276" w:type="dxa"/>
            <w:tcBorders>
              <w:top w:val="nil"/>
            </w:tcBorders>
          </w:tcPr>
          <w:p w14:paraId="13000AC6"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03A9F7AB"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2A8F1544" w14:textId="77777777"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14:paraId="4E2FA9BE" w14:textId="77777777"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14:paraId="158FC846" w14:textId="77777777" w:rsidR="00B95E2A" w:rsidRPr="006A5F84" w:rsidRDefault="00B95E2A" w:rsidP="0047783A">
            <w:pPr>
              <w:keepNext/>
              <w:keepLines/>
              <w:widowControl w:val="0"/>
              <w:rPr>
                <w:sz w:val="22"/>
                <w:szCs w:val="22"/>
              </w:rPr>
            </w:pPr>
          </w:p>
        </w:tc>
      </w:tr>
      <w:tr w:rsidR="00B95E2A" w:rsidRPr="006A5F84" w14:paraId="38C01F93" w14:textId="77777777" w:rsidTr="00D64597">
        <w:trPr>
          <w:cantSplit/>
        </w:trPr>
        <w:tc>
          <w:tcPr>
            <w:tcW w:w="3261" w:type="dxa"/>
          </w:tcPr>
          <w:p w14:paraId="3389A873"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l</w:t>
            </w:r>
            <w:r>
              <w:rPr>
                <w:sz w:val="22"/>
                <w:szCs w:val="22"/>
              </w:rPr>
              <w:t>iabilities</w:t>
            </w:r>
            <w:r w:rsidRPr="006A5F84">
              <w:rPr>
                <w:sz w:val="22"/>
                <w:szCs w:val="22"/>
                <w:vertAlign w:val="superscript"/>
              </w:rPr>
              <w:t>9</w:t>
            </w:r>
            <w:r w:rsidRPr="006A5F84">
              <w:rPr>
                <w:sz w:val="22"/>
                <w:szCs w:val="22"/>
              </w:rPr>
              <w:t xml:space="preserve"> </w:t>
            </w:r>
          </w:p>
        </w:tc>
        <w:tc>
          <w:tcPr>
            <w:tcW w:w="1417" w:type="dxa"/>
          </w:tcPr>
          <w:p w14:paraId="43101753" w14:textId="77777777" w:rsidR="00B95E2A" w:rsidRPr="006A5F84" w:rsidRDefault="00B95E2A" w:rsidP="0047783A">
            <w:pPr>
              <w:keepNext/>
              <w:keepLines/>
              <w:widowControl w:val="0"/>
              <w:rPr>
                <w:sz w:val="22"/>
                <w:szCs w:val="22"/>
              </w:rPr>
            </w:pPr>
          </w:p>
        </w:tc>
        <w:tc>
          <w:tcPr>
            <w:tcW w:w="1276" w:type="dxa"/>
          </w:tcPr>
          <w:p w14:paraId="5B5B92EF"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6320B51C"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78D0EEA7" w14:textId="77777777"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shd w:val="clear" w:color="auto" w:fill="auto"/>
          </w:tcPr>
          <w:p w14:paraId="026063B3" w14:textId="77777777"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tcPr>
          <w:p w14:paraId="46DD7436" w14:textId="77777777" w:rsidR="00B95E2A" w:rsidRPr="006A5F84" w:rsidRDefault="00B95E2A" w:rsidP="0047783A">
            <w:pPr>
              <w:keepNext/>
              <w:keepLines/>
              <w:widowControl w:val="0"/>
              <w:rPr>
                <w:sz w:val="22"/>
                <w:szCs w:val="22"/>
              </w:rPr>
            </w:pPr>
          </w:p>
        </w:tc>
      </w:tr>
      <w:tr w:rsidR="00267F66" w:rsidRPr="006A5F84" w14:paraId="2E69891B" w14:textId="77777777" w:rsidTr="00D64597">
        <w:trPr>
          <w:cantSplit/>
        </w:trPr>
        <w:tc>
          <w:tcPr>
            <w:tcW w:w="3261" w:type="dxa"/>
          </w:tcPr>
          <w:p w14:paraId="3D8820B8" w14:textId="77777777" w:rsidR="00267F66" w:rsidRPr="00CF5D66" w:rsidRDefault="00267F66" w:rsidP="00512586">
            <w:pPr>
              <w:keepNext/>
              <w:keepLines/>
              <w:widowControl w:val="0"/>
              <w:rPr>
                <w:sz w:val="22"/>
                <w:szCs w:val="22"/>
                <w:lang w:val="fr-BE"/>
              </w:rPr>
            </w:pPr>
            <w:r w:rsidRPr="00CF5D66">
              <w:rPr>
                <w:sz w:val="22"/>
                <w:szCs w:val="22"/>
                <w:highlight w:val="lightGray"/>
                <w:lang w:val="fr-BE"/>
              </w:rPr>
              <w:t>[</w:t>
            </w:r>
            <w:proofErr w:type="spellStart"/>
            <w:r w:rsidRPr="00CF5D66">
              <w:rPr>
                <w:sz w:val="22"/>
                <w:szCs w:val="22"/>
                <w:highlight w:val="lightGray"/>
                <w:lang w:val="fr-BE"/>
              </w:rPr>
              <w:t>Current</w:t>
            </w:r>
            <w:proofErr w:type="spellEnd"/>
            <w:r w:rsidRPr="00CF5D66">
              <w:rPr>
                <w:sz w:val="22"/>
                <w:szCs w:val="22"/>
                <w:highlight w:val="lightGray"/>
                <w:lang w:val="fr-BE"/>
              </w:rPr>
              <w:t xml:space="preserve"> ratio (</w:t>
            </w:r>
            <w:proofErr w:type="spellStart"/>
            <w:r w:rsidRPr="00CF5D66">
              <w:rPr>
                <w:sz w:val="22"/>
                <w:szCs w:val="22"/>
                <w:highlight w:val="lightGray"/>
                <w:lang w:val="fr-BE"/>
              </w:rPr>
              <w:t>current</w:t>
            </w:r>
            <w:proofErr w:type="spellEnd"/>
            <w:r w:rsidRPr="00CF5D66">
              <w:rPr>
                <w:sz w:val="22"/>
                <w:szCs w:val="22"/>
                <w:highlight w:val="lightGray"/>
                <w:lang w:val="fr-BE"/>
              </w:rPr>
              <w:t xml:space="preserve"> assets/</w:t>
            </w:r>
            <w:proofErr w:type="spellStart"/>
            <w:r w:rsidRPr="00CF5D66">
              <w:rPr>
                <w:sz w:val="22"/>
                <w:szCs w:val="22"/>
                <w:highlight w:val="lightGray"/>
                <w:lang w:val="fr-BE"/>
              </w:rPr>
              <w:t>current</w:t>
            </w:r>
            <w:proofErr w:type="spellEnd"/>
            <w:r w:rsidRPr="00CF5D66">
              <w:rPr>
                <w:sz w:val="22"/>
                <w:szCs w:val="22"/>
                <w:highlight w:val="lightGray"/>
                <w:lang w:val="fr-BE"/>
              </w:rPr>
              <w:t xml:space="preserve"> </w:t>
            </w:r>
            <w:proofErr w:type="spellStart"/>
            <w:r w:rsidRPr="00CF5D66">
              <w:rPr>
                <w:sz w:val="22"/>
                <w:szCs w:val="22"/>
                <w:highlight w:val="lightGray"/>
                <w:lang w:val="fr-BE"/>
              </w:rPr>
              <w:t>liabilities</w:t>
            </w:r>
            <w:proofErr w:type="spellEnd"/>
            <w:r w:rsidRPr="00CF5D66">
              <w:rPr>
                <w:sz w:val="22"/>
                <w:szCs w:val="22"/>
                <w:highlight w:val="lightGray"/>
                <w:lang w:val="fr-BE"/>
              </w:rPr>
              <w:t>)</w:t>
            </w:r>
          </w:p>
        </w:tc>
        <w:tc>
          <w:tcPr>
            <w:tcW w:w="1417" w:type="dxa"/>
            <w:tcBorders>
              <w:bottom w:val="single" w:sz="6" w:space="0" w:color="auto"/>
            </w:tcBorders>
          </w:tcPr>
          <w:p w14:paraId="2A5C1646"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276" w:type="dxa"/>
            <w:tcBorders>
              <w:bottom w:val="single" w:sz="6" w:space="0" w:color="auto"/>
            </w:tcBorders>
          </w:tcPr>
          <w:p w14:paraId="29CF56B2"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14:paraId="123DA749" w14:textId="77777777" w:rsidR="00267F66" w:rsidRPr="006A5F84" w:rsidRDefault="00267F66"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vAlign w:val="center"/>
          </w:tcPr>
          <w:p w14:paraId="62474CF8"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14:paraId="6460C1CC"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tcPr>
          <w:p w14:paraId="6EF7AB0A"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r>
    </w:tbl>
    <w:p w14:paraId="21BDAEFF" w14:textId="77777777" w:rsidR="0047783A" w:rsidRPr="006A5F84" w:rsidRDefault="0047783A" w:rsidP="0047783A">
      <w:pPr>
        <w:keepNext/>
        <w:widowControl w:val="0"/>
        <w:spacing w:before="240"/>
        <w:jc w:val="both"/>
        <w:rPr>
          <w:sz w:val="22"/>
          <w:szCs w:val="22"/>
        </w:rPr>
      </w:pPr>
    </w:p>
    <w:p w14:paraId="04EF2C7B" w14:textId="77777777" w:rsidR="0047783A" w:rsidRPr="006A5F84" w:rsidRDefault="0047783A" w:rsidP="0047783A">
      <w:pPr>
        <w:keepNext/>
        <w:widowControl w:val="0"/>
        <w:spacing w:before="240"/>
        <w:jc w:val="both"/>
        <w:rPr>
          <w:sz w:val="22"/>
          <w:szCs w:val="22"/>
        </w:rPr>
      </w:pPr>
      <w:r w:rsidRPr="006A5F84">
        <w:rPr>
          <w:sz w:val="22"/>
          <w:szCs w:val="22"/>
        </w:rPr>
        <w:br w:type="page"/>
      </w:r>
      <w:r w:rsidRPr="002D59A9">
        <w:rPr>
          <w:sz w:val="22"/>
          <w:szCs w:val="22"/>
          <w:highlight w:val="lightGray"/>
        </w:rPr>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14:paraId="10B594A4" w14:textId="77777777" w:rsidTr="00D64597">
        <w:trPr>
          <w:cantSplit/>
          <w:trHeight w:val="303"/>
        </w:trPr>
        <w:tc>
          <w:tcPr>
            <w:tcW w:w="1438" w:type="dxa"/>
            <w:shd w:val="pct5" w:color="auto" w:fill="FFFFFF"/>
          </w:tcPr>
          <w:p w14:paraId="668A14DE" w14:textId="77777777"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14:paraId="5A4F6C9A" w14:textId="77777777"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14:paraId="340635A0" w14:textId="77777777"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14:paraId="6D440141" w14:textId="77777777"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14:paraId="64F11B6A" w14:textId="77777777"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14:paraId="705AF9C0" w14:textId="77777777" w:rsidTr="00D64597">
        <w:trPr>
          <w:cantSplit/>
          <w:trHeight w:val="303"/>
        </w:trPr>
        <w:tc>
          <w:tcPr>
            <w:tcW w:w="1438" w:type="dxa"/>
            <w:shd w:val="pct5" w:color="auto" w:fill="FFFFFF"/>
          </w:tcPr>
          <w:p w14:paraId="211416F8"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1AC1F533"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1DE8557C"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14:paraId="7524331C"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08C9BACD" w14:textId="77777777"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14:paraId="3E10073D"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07F294EB" w14:textId="77777777"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14:paraId="0047A21D"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14:paraId="5722E27D"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14:paraId="7057B8D7"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14:paraId="0C6DC6D4" w14:textId="77777777" w:rsidTr="00D64597">
        <w:trPr>
          <w:cantSplit/>
          <w:trHeight w:val="521"/>
        </w:trPr>
        <w:tc>
          <w:tcPr>
            <w:tcW w:w="1438" w:type="dxa"/>
            <w:tcBorders>
              <w:bottom w:val="nil"/>
            </w:tcBorders>
          </w:tcPr>
          <w:p w14:paraId="6D2C3F72" w14:textId="0108EEAC" w:rsidR="00250CE6" w:rsidRPr="006A5F84" w:rsidRDefault="00250CE6" w:rsidP="002D26F0">
            <w:pPr>
              <w:keepLines/>
              <w:widowControl w:val="0"/>
              <w:rPr>
                <w:sz w:val="22"/>
                <w:szCs w:val="22"/>
              </w:rPr>
            </w:pPr>
            <w:r w:rsidRPr="006A5F84">
              <w:rPr>
                <w:sz w:val="22"/>
                <w:szCs w:val="22"/>
              </w:rPr>
              <w:t xml:space="preserve">Permanent </w:t>
            </w:r>
            <w:r w:rsidR="002D26F0">
              <w:rPr>
                <w:sz w:val="22"/>
                <w:szCs w:val="22"/>
              </w:rPr>
              <w:t>personnel</w:t>
            </w:r>
            <w:r w:rsidR="002D26F0" w:rsidRPr="006A5F84">
              <w:rPr>
                <w:sz w:val="22"/>
                <w:szCs w:val="22"/>
              </w:rPr>
              <w:t xml:space="preserve"> </w:t>
            </w:r>
            <w:r w:rsidRPr="006A5F84">
              <w:rPr>
                <w:sz w:val="22"/>
                <w:szCs w:val="22"/>
                <w:vertAlign w:val="superscript"/>
              </w:rPr>
              <w:t>12</w:t>
            </w:r>
          </w:p>
        </w:tc>
        <w:tc>
          <w:tcPr>
            <w:tcW w:w="922" w:type="dxa"/>
            <w:tcBorders>
              <w:bottom w:val="nil"/>
            </w:tcBorders>
          </w:tcPr>
          <w:p w14:paraId="558AECA0" w14:textId="77777777" w:rsidR="00250CE6" w:rsidRPr="006A5F84" w:rsidRDefault="00250CE6" w:rsidP="0047783A">
            <w:pPr>
              <w:keepLines/>
              <w:widowControl w:val="0"/>
              <w:rPr>
                <w:sz w:val="22"/>
                <w:szCs w:val="22"/>
              </w:rPr>
            </w:pPr>
          </w:p>
        </w:tc>
        <w:tc>
          <w:tcPr>
            <w:tcW w:w="922" w:type="dxa"/>
            <w:tcBorders>
              <w:bottom w:val="nil"/>
            </w:tcBorders>
          </w:tcPr>
          <w:p w14:paraId="4DA4ABD6" w14:textId="77777777" w:rsidR="00250CE6" w:rsidRPr="006A5F84" w:rsidRDefault="00250CE6" w:rsidP="0047783A">
            <w:pPr>
              <w:keepLines/>
              <w:widowControl w:val="0"/>
              <w:rPr>
                <w:sz w:val="22"/>
                <w:szCs w:val="22"/>
              </w:rPr>
            </w:pPr>
          </w:p>
        </w:tc>
        <w:tc>
          <w:tcPr>
            <w:tcW w:w="923" w:type="dxa"/>
            <w:tcBorders>
              <w:bottom w:val="nil"/>
            </w:tcBorders>
          </w:tcPr>
          <w:p w14:paraId="4161184B" w14:textId="77777777" w:rsidR="00250CE6" w:rsidRPr="006A5F84" w:rsidRDefault="00250CE6" w:rsidP="0047783A">
            <w:pPr>
              <w:keepLines/>
              <w:widowControl w:val="0"/>
              <w:rPr>
                <w:sz w:val="22"/>
                <w:szCs w:val="22"/>
              </w:rPr>
            </w:pPr>
          </w:p>
        </w:tc>
        <w:tc>
          <w:tcPr>
            <w:tcW w:w="922" w:type="dxa"/>
            <w:tcBorders>
              <w:bottom w:val="nil"/>
            </w:tcBorders>
          </w:tcPr>
          <w:p w14:paraId="44EDD022" w14:textId="77777777" w:rsidR="00250CE6" w:rsidRPr="006A5F84" w:rsidRDefault="00250CE6" w:rsidP="0047783A">
            <w:pPr>
              <w:keepLines/>
              <w:widowControl w:val="0"/>
              <w:rPr>
                <w:sz w:val="22"/>
                <w:szCs w:val="22"/>
              </w:rPr>
            </w:pPr>
          </w:p>
        </w:tc>
        <w:tc>
          <w:tcPr>
            <w:tcW w:w="922" w:type="dxa"/>
            <w:tcBorders>
              <w:bottom w:val="nil"/>
            </w:tcBorders>
          </w:tcPr>
          <w:p w14:paraId="72568EDA" w14:textId="77777777" w:rsidR="00250CE6" w:rsidRPr="006A5F84" w:rsidRDefault="00250CE6" w:rsidP="0047783A">
            <w:pPr>
              <w:keepLines/>
              <w:widowControl w:val="0"/>
              <w:rPr>
                <w:sz w:val="22"/>
                <w:szCs w:val="22"/>
              </w:rPr>
            </w:pPr>
          </w:p>
        </w:tc>
        <w:tc>
          <w:tcPr>
            <w:tcW w:w="923" w:type="dxa"/>
            <w:tcBorders>
              <w:bottom w:val="nil"/>
            </w:tcBorders>
          </w:tcPr>
          <w:p w14:paraId="7DB32D9D" w14:textId="77777777" w:rsidR="00250CE6" w:rsidRPr="006A5F84" w:rsidRDefault="00250CE6" w:rsidP="0047783A">
            <w:pPr>
              <w:keepLines/>
              <w:widowControl w:val="0"/>
              <w:rPr>
                <w:sz w:val="22"/>
                <w:szCs w:val="22"/>
              </w:rPr>
            </w:pPr>
          </w:p>
        </w:tc>
        <w:tc>
          <w:tcPr>
            <w:tcW w:w="922" w:type="dxa"/>
            <w:tcBorders>
              <w:bottom w:val="nil"/>
            </w:tcBorders>
          </w:tcPr>
          <w:p w14:paraId="5DE9D9F1" w14:textId="77777777" w:rsidR="00250CE6" w:rsidRPr="006A5F84" w:rsidRDefault="00250CE6" w:rsidP="0047783A">
            <w:pPr>
              <w:keepLines/>
              <w:widowControl w:val="0"/>
              <w:jc w:val="center"/>
              <w:rPr>
                <w:sz w:val="22"/>
                <w:szCs w:val="22"/>
              </w:rPr>
            </w:pPr>
          </w:p>
        </w:tc>
        <w:tc>
          <w:tcPr>
            <w:tcW w:w="923" w:type="dxa"/>
            <w:tcBorders>
              <w:bottom w:val="nil"/>
            </w:tcBorders>
          </w:tcPr>
          <w:p w14:paraId="6F5AE0C5" w14:textId="77777777" w:rsidR="00250CE6" w:rsidRPr="006A5F84" w:rsidRDefault="00250CE6" w:rsidP="0047783A">
            <w:pPr>
              <w:keepLines/>
              <w:widowControl w:val="0"/>
              <w:jc w:val="center"/>
              <w:rPr>
                <w:sz w:val="22"/>
                <w:szCs w:val="22"/>
              </w:rPr>
            </w:pPr>
          </w:p>
        </w:tc>
      </w:tr>
      <w:tr w:rsidR="00250CE6" w:rsidRPr="006A5F84" w14:paraId="10A98921" w14:textId="77777777" w:rsidTr="00D64597">
        <w:trPr>
          <w:cantSplit/>
          <w:trHeight w:val="511"/>
        </w:trPr>
        <w:tc>
          <w:tcPr>
            <w:tcW w:w="1438" w:type="dxa"/>
          </w:tcPr>
          <w:p w14:paraId="6A715DCC" w14:textId="4EB8DDC1" w:rsidR="00250CE6" w:rsidRPr="006A5F84" w:rsidRDefault="00250CE6" w:rsidP="0047783A">
            <w:pPr>
              <w:keepLines/>
              <w:widowControl w:val="0"/>
              <w:rPr>
                <w:sz w:val="22"/>
                <w:szCs w:val="22"/>
              </w:rPr>
            </w:pPr>
            <w:r w:rsidRPr="006A5F84">
              <w:rPr>
                <w:sz w:val="22"/>
                <w:szCs w:val="22"/>
              </w:rPr>
              <w:t xml:space="preserve">Other </w:t>
            </w:r>
            <w:r w:rsidR="002D26F0">
              <w:rPr>
                <w:sz w:val="22"/>
                <w:szCs w:val="22"/>
              </w:rPr>
              <w:t>personnel</w:t>
            </w:r>
            <w:r w:rsidR="002D26F0" w:rsidRPr="006A5F84">
              <w:rPr>
                <w:sz w:val="22"/>
                <w:szCs w:val="22"/>
              </w:rPr>
              <w:t xml:space="preserve"> </w:t>
            </w:r>
            <w:r w:rsidRPr="006A5F84">
              <w:rPr>
                <w:sz w:val="22"/>
                <w:szCs w:val="22"/>
                <w:vertAlign w:val="superscript"/>
              </w:rPr>
              <w:t>13</w:t>
            </w:r>
          </w:p>
        </w:tc>
        <w:tc>
          <w:tcPr>
            <w:tcW w:w="922" w:type="dxa"/>
          </w:tcPr>
          <w:p w14:paraId="1A285073" w14:textId="77777777" w:rsidR="00250CE6" w:rsidRPr="006A5F84" w:rsidRDefault="00250CE6" w:rsidP="0047783A">
            <w:pPr>
              <w:keepLines/>
              <w:widowControl w:val="0"/>
              <w:rPr>
                <w:sz w:val="22"/>
                <w:szCs w:val="22"/>
              </w:rPr>
            </w:pPr>
          </w:p>
        </w:tc>
        <w:tc>
          <w:tcPr>
            <w:tcW w:w="922" w:type="dxa"/>
          </w:tcPr>
          <w:p w14:paraId="17A3107D" w14:textId="77777777" w:rsidR="00250CE6" w:rsidRPr="006A5F84" w:rsidRDefault="00250CE6" w:rsidP="0047783A">
            <w:pPr>
              <w:keepLines/>
              <w:widowControl w:val="0"/>
              <w:rPr>
                <w:sz w:val="22"/>
                <w:szCs w:val="22"/>
              </w:rPr>
            </w:pPr>
          </w:p>
        </w:tc>
        <w:tc>
          <w:tcPr>
            <w:tcW w:w="923" w:type="dxa"/>
          </w:tcPr>
          <w:p w14:paraId="65BC548A" w14:textId="77777777" w:rsidR="00250CE6" w:rsidRPr="006A5F84" w:rsidRDefault="00250CE6" w:rsidP="0047783A">
            <w:pPr>
              <w:keepLines/>
              <w:widowControl w:val="0"/>
              <w:rPr>
                <w:sz w:val="22"/>
                <w:szCs w:val="22"/>
              </w:rPr>
            </w:pPr>
          </w:p>
        </w:tc>
        <w:tc>
          <w:tcPr>
            <w:tcW w:w="922" w:type="dxa"/>
          </w:tcPr>
          <w:p w14:paraId="050416C4" w14:textId="77777777" w:rsidR="00250CE6" w:rsidRPr="006A5F84" w:rsidRDefault="00250CE6" w:rsidP="0047783A">
            <w:pPr>
              <w:keepLines/>
              <w:widowControl w:val="0"/>
              <w:rPr>
                <w:sz w:val="22"/>
                <w:szCs w:val="22"/>
              </w:rPr>
            </w:pPr>
          </w:p>
        </w:tc>
        <w:tc>
          <w:tcPr>
            <w:tcW w:w="922" w:type="dxa"/>
          </w:tcPr>
          <w:p w14:paraId="08EA0E82" w14:textId="77777777" w:rsidR="00250CE6" w:rsidRPr="006A5F84" w:rsidRDefault="00250CE6" w:rsidP="0047783A">
            <w:pPr>
              <w:keepLines/>
              <w:widowControl w:val="0"/>
              <w:rPr>
                <w:sz w:val="22"/>
                <w:szCs w:val="22"/>
              </w:rPr>
            </w:pPr>
          </w:p>
        </w:tc>
        <w:tc>
          <w:tcPr>
            <w:tcW w:w="923" w:type="dxa"/>
          </w:tcPr>
          <w:p w14:paraId="163B58A3" w14:textId="77777777" w:rsidR="00250CE6" w:rsidRPr="006A5F84" w:rsidRDefault="00250CE6" w:rsidP="0047783A">
            <w:pPr>
              <w:keepLines/>
              <w:widowControl w:val="0"/>
              <w:rPr>
                <w:sz w:val="22"/>
                <w:szCs w:val="22"/>
              </w:rPr>
            </w:pPr>
          </w:p>
        </w:tc>
        <w:tc>
          <w:tcPr>
            <w:tcW w:w="922" w:type="dxa"/>
          </w:tcPr>
          <w:p w14:paraId="7DC41CA9" w14:textId="77777777" w:rsidR="00250CE6" w:rsidRPr="006A5F84" w:rsidRDefault="00250CE6" w:rsidP="0047783A">
            <w:pPr>
              <w:keepLines/>
              <w:widowControl w:val="0"/>
              <w:jc w:val="center"/>
              <w:rPr>
                <w:sz w:val="22"/>
                <w:szCs w:val="22"/>
              </w:rPr>
            </w:pPr>
          </w:p>
        </w:tc>
        <w:tc>
          <w:tcPr>
            <w:tcW w:w="923" w:type="dxa"/>
          </w:tcPr>
          <w:p w14:paraId="678C691E" w14:textId="77777777" w:rsidR="00250CE6" w:rsidRPr="006A5F84" w:rsidRDefault="00250CE6" w:rsidP="0047783A">
            <w:pPr>
              <w:keepLines/>
              <w:widowControl w:val="0"/>
              <w:jc w:val="center"/>
              <w:rPr>
                <w:sz w:val="22"/>
                <w:szCs w:val="22"/>
              </w:rPr>
            </w:pPr>
          </w:p>
        </w:tc>
      </w:tr>
      <w:tr w:rsidR="005A3AB2" w:rsidRPr="006A5F84" w14:paraId="1E371D71" w14:textId="77777777" w:rsidTr="00D64597">
        <w:trPr>
          <w:cantSplit/>
          <w:trHeight w:val="511"/>
        </w:trPr>
        <w:tc>
          <w:tcPr>
            <w:tcW w:w="1438" w:type="dxa"/>
          </w:tcPr>
          <w:p w14:paraId="52FE79AC" w14:textId="77777777" w:rsidR="005A3AB2" w:rsidRPr="006A5F84" w:rsidRDefault="0052694A" w:rsidP="0047783A">
            <w:pPr>
              <w:keepLines/>
              <w:widowControl w:val="0"/>
              <w:rPr>
                <w:sz w:val="22"/>
                <w:szCs w:val="22"/>
              </w:rPr>
            </w:pPr>
            <w:r>
              <w:rPr>
                <w:sz w:val="22"/>
                <w:szCs w:val="22"/>
              </w:rPr>
              <w:t>Total</w:t>
            </w:r>
          </w:p>
        </w:tc>
        <w:tc>
          <w:tcPr>
            <w:tcW w:w="922" w:type="dxa"/>
          </w:tcPr>
          <w:p w14:paraId="078EAEA7" w14:textId="77777777" w:rsidR="005A3AB2" w:rsidRPr="006A5F84" w:rsidRDefault="005A3AB2" w:rsidP="0047783A">
            <w:pPr>
              <w:keepLines/>
              <w:widowControl w:val="0"/>
              <w:rPr>
                <w:sz w:val="22"/>
                <w:szCs w:val="22"/>
              </w:rPr>
            </w:pPr>
          </w:p>
        </w:tc>
        <w:tc>
          <w:tcPr>
            <w:tcW w:w="922" w:type="dxa"/>
          </w:tcPr>
          <w:p w14:paraId="07CEF71E" w14:textId="77777777" w:rsidR="005A3AB2" w:rsidRPr="006A5F84" w:rsidRDefault="005A3AB2" w:rsidP="0047783A">
            <w:pPr>
              <w:keepLines/>
              <w:widowControl w:val="0"/>
              <w:rPr>
                <w:sz w:val="22"/>
                <w:szCs w:val="22"/>
              </w:rPr>
            </w:pPr>
          </w:p>
        </w:tc>
        <w:tc>
          <w:tcPr>
            <w:tcW w:w="923" w:type="dxa"/>
          </w:tcPr>
          <w:p w14:paraId="29EAE116" w14:textId="77777777" w:rsidR="005A3AB2" w:rsidRPr="006A5F84" w:rsidRDefault="005A3AB2" w:rsidP="0047783A">
            <w:pPr>
              <w:keepLines/>
              <w:widowControl w:val="0"/>
              <w:rPr>
                <w:sz w:val="22"/>
                <w:szCs w:val="22"/>
              </w:rPr>
            </w:pPr>
          </w:p>
        </w:tc>
        <w:tc>
          <w:tcPr>
            <w:tcW w:w="922" w:type="dxa"/>
          </w:tcPr>
          <w:p w14:paraId="32C9E2C2" w14:textId="77777777" w:rsidR="005A3AB2" w:rsidRPr="006A5F84" w:rsidRDefault="005A3AB2" w:rsidP="0047783A">
            <w:pPr>
              <w:keepLines/>
              <w:widowControl w:val="0"/>
              <w:rPr>
                <w:sz w:val="22"/>
                <w:szCs w:val="22"/>
              </w:rPr>
            </w:pPr>
          </w:p>
        </w:tc>
        <w:tc>
          <w:tcPr>
            <w:tcW w:w="922" w:type="dxa"/>
          </w:tcPr>
          <w:p w14:paraId="060CF72F" w14:textId="77777777" w:rsidR="005A3AB2" w:rsidRPr="006A5F84" w:rsidRDefault="005A3AB2" w:rsidP="0047783A">
            <w:pPr>
              <w:keepLines/>
              <w:widowControl w:val="0"/>
              <w:rPr>
                <w:sz w:val="22"/>
                <w:szCs w:val="22"/>
              </w:rPr>
            </w:pPr>
          </w:p>
        </w:tc>
        <w:tc>
          <w:tcPr>
            <w:tcW w:w="923" w:type="dxa"/>
          </w:tcPr>
          <w:p w14:paraId="3A737D39" w14:textId="77777777" w:rsidR="005A3AB2" w:rsidRPr="006A5F84" w:rsidRDefault="005A3AB2" w:rsidP="0047783A">
            <w:pPr>
              <w:keepLines/>
              <w:widowControl w:val="0"/>
              <w:rPr>
                <w:sz w:val="22"/>
                <w:szCs w:val="22"/>
              </w:rPr>
            </w:pPr>
          </w:p>
        </w:tc>
        <w:tc>
          <w:tcPr>
            <w:tcW w:w="922" w:type="dxa"/>
          </w:tcPr>
          <w:p w14:paraId="7B97C18E" w14:textId="77777777" w:rsidR="005A3AB2" w:rsidRPr="006A5F84" w:rsidRDefault="005A3AB2" w:rsidP="0047783A">
            <w:pPr>
              <w:keepLines/>
              <w:widowControl w:val="0"/>
              <w:jc w:val="center"/>
              <w:rPr>
                <w:sz w:val="22"/>
                <w:szCs w:val="22"/>
              </w:rPr>
            </w:pPr>
          </w:p>
        </w:tc>
        <w:tc>
          <w:tcPr>
            <w:tcW w:w="923" w:type="dxa"/>
          </w:tcPr>
          <w:p w14:paraId="07E95A3A" w14:textId="77777777" w:rsidR="005A3AB2" w:rsidRPr="006A5F84" w:rsidRDefault="005A3AB2" w:rsidP="0047783A">
            <w:pPr>
              <w:keepLines/>
              <w:widowControl w:val="0"/>
              <w:jc w:val="center"/>
              <w:rPr>
                <w:sz w:val="22"/>
                <w:szCs w:val="22"/>
              </w:rPr>
            </w:pPr>
          </w:p>
        </w:tc>
      </w:tr>
      <w:tr w:rsidR="0052694A" w:rsidRPr="006A5F84" w14:paraId="1936789D" w14:textId="77777777" w:rsidTr="00D64597">
        <w:trPr>
          <w:cantSplit/>
          <w:trHeight w:val="521"/>
        </w:trPr>
        <w:tc>
          <w:tcPr>
            <w:tcW w:w="1438" w:type="dxa"/>
          </w:tcPr>
          <w:p w14:paraId="43713EA2" w14:textId="57E51B0E" w:rsidR="0052694A" w:rsidRPr="006A5F84" w:rsidRDefault="0052694A" w:rsidP="002D26F0">
            <w:pPr>
              <w:keepLines/>
              <w:widowControl w:val="0"/>
              <w:rPr>
                <w:sz w:val="22"/>
                <w:szCs w:val="22"/>
              </w:rPr>
            </w:pPr>
            <w:r w:rsidRPr="006A5F84">
              <w:t xml:space="preserve">Permanent </w:t>
            </w:r>
            <w:r w:rsidR="002D26F0">
              <w:rPr>
                <w:sz w:val="22"/>
                <w:szCs w:val="22"/>
              </w:rPr>
              <w:t>personnel</w:t>
            </w:r>
            <w:r w:rsidRPr="006A5F84">
              <w:t xml:space="preserve"> as a proportion of total </w:t>
            </w:r>
            <w:r w:rsidR="002D26F0">
              <w:rPr>
                <w:sz w:val="22"/>
                <w:szCs w:val="22"/>
              </w:rPr>
              <w:t>personnel</w:t>
            </w:r>
            <w:r w:rsidR="002D26F0" w:rsidRPr="006A5F84">
              <w:rPr>
                <w:sz w:val="22"/>
                <w:szCs w:val="22"/>
              </w:rPr>
              <w:t xml:space="preserve"> </w:t>
            </w:r>
            <w:r w:rsidRPr="006A5F84">
              <w:t>(%)</w:t>
            </w:r>
          </w:p>
        </w:tc>
        <w:tc>
          <w:tcPr>
            <w:tcW w:w="922" w:type="dxa"/>
          </w:tcPr>
          <w:p w14:paraId="6A7CAABC" w14:textId="77777777" w:rsidR="0052694A" w:rsidRPr="006A5F84" w:rsidRDefault="0052694A" w:rsidP="0047783A">
            <w:pPr>
              <w:keepLines/>
              <w:widowControl w:val="0"/>
              <w:rPr>
                <w:sz w:val="22"/>
                <w:szCs w:val="22"/>
              </w:rPr>
            </w:pPr>
            <w:r w:rsidRPr="006A5F84">
              <w:t>%</w:t>
            </w:r>
          </w:p>
        </w:tc>
        <w:tc>
          <w:tcPr>
            <w:tcW w:w="922" w:type="dxa"/>
          </w:tcPr>
          <w:p w14:paraId="4BAEDEFD" w14:textId="77777777" w:rsidR="0052694A" w:rsidRPr="006A5F84" w:rsidRDefault="0052694A" w:rsidP="0047783A">
            <w:pPr>
              <w:keepLines/>
              <w:widowControl w:val="0"/>
              <w:rPr>
                <w:sz w:val="22"/>
                <w:szCs w:val="22"/>
              </w:rPr>
            </w:pPr>
            <w:r w:rsidRPr="006A5F84">
              <w:t>%</w:t>
            </w:r>
          </w:p>
        </w:tc>
        <w:tc>
          <w:tcPr>
            <w:tcW w:w="923" w:type="dxa"/>
          </w:tcPr>
          <w:p w14:paraId="0EAD70F2" w14:textId="77777777" w:rsidR="0052694A" w:rsidRPr="006A5F84" w:rsidRDefault="0052694A" w:rsidP="0047783A">
            <w:pPr>
              <w:keepLines/>
              <w:widowControl w:val="0"/>
              <w:rPr>
                <w:sz w:val="22"/>
                <w:szCs w:val="22"/>
              </w:rPr>
            </w:pPr>
            <w:r w:rsidRPr="006A5F84">
              <w:t>%</w:t>
            </w:r>
          </w:p>
        </w:tc>
        <w:tc>
          <w:tcPr>
            <w:tcW w:w="922" w:type="dxa"/>
          </w:tcPr>
          <w:p w14:paraId="2ED2B002" w14:textId="77777777" w:rsidR="0052694A" w:rsidRPr="006A5F84" w:rsidRDefault="0052694A" w:rsidP="0047783A">
            <w:pPr>
              <w:keepLines/>
              <w:widowControl w:val="0"/>
              <w:rPr>
                <w:sz w:val="22"/>
                <w:szCs w:val="22"/>
              </w:rPr>
            </w:pPr>
            <w:r w:rsidRPr="006A5F84">
              <w:t>%</w:t>
            </w:r>
          </w:p>
        </w:tc>
        <w:tc>
          <w:tcPr>
            <w:tcW w:w="922" w:type="dxa"/>
          </w:tcPr>
          <w:p w14:paraId="63B70A20" w14:textId="77777777" w:rsidR="0052694A" w:rsidRPr="006A5F84" w:rsidRDefault="0052694A" w:rsidP="0047783A">
            <w:pPr>
              <w:keepLines/>
              <w:widowControl w:val="0"/>
              <w:rPr>
                <w:sz w:val="22"/>
                <w:szCs w:val="22"/>
              </w:rPr>
            </w:pPr>
            <w:r w:rsidRPr="006A5F84">
              <w:t>%</w:t>
            </w:r>
          </w:p>
        </w:tc>
        <w:tc>
          <w:tcPr>
            <w:tcW w:w="923" w:type="dxa"/>
          </w:tcPr>
          <w:p w14:paraId="000C5FD2" w14:textId="77777777" w:rsidR="0052694A" w:rsidRPr="006A5F84" w:rsidRDefault="0052694A" w:rsidP="0047783A">
            <w:pPr>
              <w:keepLines/>
              <w:widowControl w:val="0"/>
              <w:rPr>
                <w:sz w:val="22"/>
                <w:szCs w:val="22"/>
              </w:rPr>
            </w:pPr>
            <w:r w:rsidRPr="006A5F84">
              <w:t>%</w:t>
            </w:r>
          </w:p>
        </w:tc>
        <w:tc>
          <w:tcPr>
            <w:tcW w:w="922" w:type="dxa"/>
          </w:tcPr>
          <w:p w14:paraId="75C4A7DE" w14:textId="77777777" w:rsidR="0052694A" w:rsidRPr="006A5F84" w:rsidRDefault="0052694A" w:rsidP="0047783A">
            <w:pPr>
              <w:keepLines/>
              <w:widowControl w:val="0"/>
              <w:jc w:val="center"/>
              <w:rPr>
                <w:sz w:val="22"/>
                <w:szCs w:val="22"/>
              </w:rPr>
            </w:pPr>
            <w:r>
              <w:rPr>
                <w:sz w:val="22"/>
                <w:szCs w:val="22"/>
              </w:rPr>
              <w:t>%</w:t>
            </w:r>
          </w:p>
        </w:tc>
        <w:tc>
          <w:tcPr>
            <w:tcW w:w="923" w:type="dxa"/>
          </w:tcPr>
          <w:p w14:paraId="1468F2C7" w14:textId="77777777" w:rsidR="0052694A" w:rsidRPr="006A5F84" w:rsidRDefault="0052694A" w:rsidP="0047783A">
            <w:pPr>
              <w:keepLines/>
              <w:widowControl w:val="0"/>
              <w:jc w:val="center"/>
              <w:rPr>
                <w:sz w:val="22"/>
                <w:szCs w:val="22"/>
              </w:rPr>
            </w:pPr>
            <w:r>
              <w:rPr>
                <w:sz w:val="22"/>
                <w:szCs w:val="22"/>
              </w:rPr>
              <w:t>%</w:t>
            </w:r>
          </w:p>
        </w:tc>
      </w:tr>
    </w:tbl>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77777777"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14:paraId="3C1B4A60" w14:textId="77777777"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14:paraId="7E011711" w14:textId="77777777"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14:paraId="0ADEF159" w14:textId="77777777"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28E43377" w14:textId="77777777"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14:paraId="55971FF7" w14:textId="4F93C9A3" w:rsidR="00347075" w:rsidRDefault="000714DC" w:rsidP="00601A79">
      <w:pPr>
        <w:spacing w:before="240"/>
        <w:jc w:val="both"/>
        <w:rPr>
          <w:sz w:val="22"/>
          <w:szCs w:val="22"/>
        </w:rPr>
      </w:pPr>
      <w:r>
        <w:rPr>
          <w:sz w:val="22"/>
          <w:szCs w:val="22"/>
        </w:rPr>
        <w:br w:type="page"/>
      </w:r>
    </w:p>
    <w:p w14:paraId="21B2285D" w14:textId="75050B23" w:rsidR="00347075" w:rsidRPr="00347075" w:rsidRDefault="00347075" w:rsidP="004F0604">
      <w:pPr>
        <w:jc w:val="center"/>
        <w:rPr>
          <w:b/>
          <w:sz w:val="22"/>
          <w:szCs w:val="22"/>
        </w:rPr>
      </w:pPr>
      <w:r w:rsidRPr="00347075">
        <w:rPr>
          <w:b/>
          <w:sz w:val="22"/>
          <w:szCs w:val="22"/>
        </w:rPr>
        <w:t>ANNEX 1</w:t>
      </w:r>
      <w:r w:rsidR="00291017">
        <w:rPr>
          <w:b/>
          <w:sz w:val="22"/>
          <w:szCs w:val="22"/>
        </w:rPr>
        <w:br/>
      </w:r>
      <w:r w:rsidRPr="00347075">
        <w:rPr>
          <w:b/>
          <w:sz w:val="22"/>
          <w:szCs w:val="22"/>
        </w:rPr>
        <w:t>DECLARATION O</w:t>
      </w:r>
      <w:r w:rsidR="00A56B96">
        <w:rPr>
          <w:b/>
          <w:sz w:val="22"/>
          <w:szCs w:val="22"/>
        </w:rPr>
        <w:t>N</w:t>
      </w:r>
      <w:r w:rsidRPr="00347075">
        <w:rPr>
          <w:b/>
          <w:sz w:val="22"/>
          <w:szCs w:val="22"/>
        </w:rPr>
        <w:t xml:space="preserve"> HONOUR ON EXCLUSION AND SELECTION CRITERIA</w:t>
      </w:r>
    </w:p>
    <w:p w14:paraId="29C89EB4" w14:textId="77777777" w:rsidR="000714DC" w:rsidRDefault="000714DC" w:rsidP="000714DC">
      <w:pPr>
        <w:pStyle w:val="Blockquote"/>
        <w:spacing w:before="240"/>
        <w:ind w:left="0" w:right="0"/>
        <w:jc w:val="both"/>
        <w:rPr>
          <w:b/>
          <w:sz w:val="22"/>
          <w:szCs w:val="22"/>
          <w:highlight w:val="yellow"/>
          <w:u w:val="single"/>
        </w:rPr>
      </w:pPr>
      <w:r w:rsidRPr="003A40CF">
        <w:rPr>
          <w:b/>
          <w:sz w:val="22"/>
          <w:szCs w:val="22"/>
          <w:highlight w:val="yellow"/>
          <w:lang w:val="en-GB"/>
        </w:rPr>
        <w:t>[</w:t>
      </w:r>
      <w:r w:rsidRPr="003A40CF">
        <w:rPr>
          <w:b/>
          <w:sz w:val="22"/>
          <w:szCs w:val="22"/>
          <w:highlight w:val="yellow"/>
          <w:u w:val="single"/>
          <w:lang w:val="en-GB"/>
        </w:rPr>
        <w:t xml:space="preserve">How to </w:t>
      </w:r>
      <w:r>
        <w:rPr>
          <w:b/>
          <w:sz w:val="22"/>
          <w:szCs w:val="22"/>
          <w:highlight w:val="yellow"/>
          <w:u w:val="single"/>
          <w:lang w:val="en-GB"/>
        </w:rPr>
        <w:t>submit the Declaration on Honour:</w:t>
      </w:r>
    </w:p>
    <w:p w14:paraId="2E544641" w14:textId="3D34342F" w:rsidR="000714DC" w:rsidRDefault="000714DC" w:rsidP="000714DC">
      <w:pPr>
        <w:rPr>
          <w:rStyle w:val="Hyperlink"/>
          <w:sz w:val="22"/>
          <w:szCs w:val="22"/>
        </w:rPr>
      </w:pPr>
      <w:r>
        <w:rPr>
          <w:sz w:val="22"/>
          <w:szCs w:val="22"/>
          <w:highlight w:val="yellow"/>
        </w:rPr>
        <w:t>Insert here f</w:t>
      </w:r>
      <w:r w:rsidRPr="00F821B4">
        <w:rPr>
          <w:sz w:val="22"/>
          <w:szCs w:val="22"/>
          <w:highlight w:val="yellow"/>
        </w:rPr>
        <w:t>orm A14</w:t>
      </w:r>
      <w:r>
        <w:rPr>
          <w:sz w:val="22"/>
          <w:szCs w:val="22"/>
          <w:highlight w:val="yellow"/>
        </w:rPr>
        <w:t>a,</w:t>
      </w:r>
      <w:r w:rsidRPr="00F821B4">
        <w:rPr>
          <w:sz w:val="22"/>
          <w:szCs w:val="22"/>
          <w:highlight w:val="yellow"/>
        </w:rPr>
        <w:t xml:space="preserve"> available at the following link: </w:t>
      </w:r>
      <w:r w:rsidR="00B9731A">
        <w:rPr>
          <w:rStyle w:val="Hyperlink"/>
          <w:sz w:val="22"/>
          <w:szCs w:val="22"/>
        </w:rPr>
        <w:t xml:space="preserve"> </w:t>
      </w:r>
      <w:hyperlink r:id="rId21" w:anchor="Annexes-AnnexesA(Ch.2):General" w:history="1">
        <w:r w:rsidR="003C6096" w:rsidRPr="009E54B9">
          <w:rPr>
            <w:rStyle w:val="Hyperlink"/>
            <w:sz w:val="22"/>
            <w:szCs w:val="22"/>
            <w:highlight w:val="yellow"/>
          </w:rPr>
          <w:t>https://wikis.ec.europa.eu/display/ExactExternalWiki/Annexes#Annexes-AnnexesA(Ch.2):General</w:t>
        </w:r>
      </w:hyperlink>
    </w:p>
    <w:p w14:paraId="57DC8CEF" w14:textId="389F63F1" w:rsidR="009473A5" w:rsidRPr="004F0604" w:rsidRDefault="009473A5" w:rsidP="000714DC">
      <w:pPr>
        <w:rPr>
          <w:rStyle w:val="Hyperlink"/>
          <w:color w:val="000000" w:themeColor="text1"/>
          <w:sz w:val="22"/>
          <w:szCs w:val="22"/>
          <w:u w:val="none"/>
        </w:rPr>
      </w:pPr>
      <w:r>
        <w:rPr>
          <w:rStyle w:val="Hyperlink"/>
          <w:b/>
          <w:sz w:val="22"/>
          <w:szCs w:val="22"/>
          <w:u w:val="none"/>
        </w:rPr>
        <w:br/>
      </w:r>
      <w:r w:rsidRPr="004F0604">
        <w:rPr>
          <w:rStyle w:val="Hyperlink"/>
          <w:color w:val="000000" w:themeColor="text1"/>
          <w:sz w:val="22"/>
          <w:szCs w:val="22"/>
          <w:highlight w:val="yellow"/>
          <w:u w:val="none"/>
        </w:rPr>
        <w:t>For the Declaration on Honour, different steps are applicable depending on the type of procedure. The applicable procedure ca</w:t>
      </w:r>
      <w:r w:rsidR="00A56B96">
        <w:rPr>
          <w:rStyle w:val="Hyperlink"/>
          <w:color w:val="000000" w:themeColor="text1"/>
          <w:sz w:val="22"/>
          <w:szCs w:val="22"/>
          <w:highlight w:val="yellow"/>
          <w:u w:val="none"/>
        </w:rPr>
        <w:t>n be verified in your letter of</w:t>
      </w:r>
      <w:r w:rsidRPr="004F0604">
        <w:rPr>
          <w:rStyle w:val="Hyperlink"/>
          <w:color w:val="000000" w:themeColor="text1"/>
          <w:sz w:val="22"/>
          <w:szCs w:val="22"/>
          <w:highlight w:val="yellow"/>
          <w:u w:val="none"/>
        </w:rPr>
        <w:t xml:space="preserve"> invitation.</w:t>
      </w:r>
      <w:r w:rsidRPr="004F0604">
        <w:rPr>
          <w:rStyle w:val="Hyperlink"/>
          <w:color w:val="000000" w:themeColor="text1"/>
          <w:sz w:val="22"/>
          <w:szCs w:val="22"/>
          <w:u w:val="none"/>
        </w:rPr>
        <w:br/>
      </w:r>
    </w:p>
    <w:p w14:paraId="17AB44ED" w14:textId="675ED4B4" w:rsidR="00F330B9" w:rsidRPr="004F0604" w:rsidRDefault="00284018" w:rsidP="000714DC">
      <w:pPr>
        <w:rPr>
          <w:rStyle w:val="Hyperlink"/>
          <w:b/>
          <w:color w:val="000000" w:themeColor="text1"/>
          <w:sz w:val="22"/>
          <w:szCs w:val="22"/>
          <w:u w:val="none"/>
        </w:rPr>
      </w:pPr>
      <w:r w:rsidRPr="004F0604">
        <w:rPr>
          <w:rStyle w:val="Hyperlink"/>
          <w:b/>
          <w:color w:val="000000" w:themeColor="text1"/>
          <w:sz w:val="22"/>
          <w:szCs w:val="22"/>
          <w:highlight w:val="yellow"/>
          <w:u w:val="none"/>
        </w:rPr>
        <w:t>Open tender procedure</w:t>
      </w:r>
    </w:p>
    <w:p w14:paraId="53240484" w14:textId="4672268B" w:rsidR="00AD10B2" w:rsidRPr="00F83725" w:rsidRDefault="009473A5" w:rsidP="004F0604">
      <w:pPr>
        <w:widowControl w:val="0"/>
        <w:jc w:val="both"/>
        <w:rPr>
          <w:sz w:val="22"/>
          <w:szCs w:val="22"/>
          <w:highlight w:val="yellow"/>
        </w:rPr>
      </w:pPr>
      <w:r>
        <w:rPr>
          <w:sz w:val="22"/>
          <w:szCs w:val="22"/>
          <w:highlight w:val="yellow"/>
        </w:rPr>
        <w:t>For supply tenders where</w:t>
      </w:r>
      <w:r w:rsidR="00AD10B2">
        <w:rPr>
          <w:sz w:val="22"/>
          <w:szCs w:val="22"/>
          <w:highlight w:val="yellow"/>
        </w:rPr>
        <w:t xml:space="preserve"> the </w:t>
      </w:r>
      <w:r w:rsidR="00AD10B2" w:rsidRPr="002846FC">
        <w:rPr>
          <w:sz w:val="22"/>
          <w:szCs w:val="22"/>
          <w:highlight w:val="yellow"/>
        </w:rPr>
        <w:t>instruct</w:t>
      </w:r>
      <w:r w:rsidR="00AD10B2">
        <w:rPr>
          <w:sz w:val="22"/>
          <w:szCs w:val="22"/>
          <w:highlight w:val="yellow"/>
        </w:rPr>
        <w:t>ions to tenderers (see section 10</w:t>
      </w:r>
      <w:r w:rsidR="00AD10B2" w:rsidRPr="002846FC">
        <w:rPr>
          <w:sz w:val="22"/>
          <w:szCs w:val="22"/>
          <w:highlight w:val="yellow"/>
        </w:rPr>
        <w:t>) state that the tender</w:t>
      </w:r>
      <w:r w:rsidR="00AD10B2" w:rsidRPr="00F821B4">
        <w:rPr>
          <w:sz w:val="22"/>
          <w:szCs w:val="22"/>
          <w:highlight w:val="yellow"/>
        </w:rPr>
        <w:t xml:space="preserve"> should be submitted by post or courier or hand delivered (</w:t>
      </w:r>
      <w:r w:rsidR="00AD10B2" w:rsidRPr="00F821B4">
        <w:rPr>
          <w:b/>
          <w:sz w:val="22"/>
          <w:szCs w:val="22"/>
          <w:highlight w:val="yellow"/>
        </w:rPr>
        <w:t>paper submission</w:t>
      </w:r>
      <w:r w:rsidR="00AD10B2" w:rsidRPr="00F821B4">
        <w:rPr>
          <w:sz w:val="22"/>
          <w:szCs w:val="22"/>
          <w:highlight w:val="yellow"/>
        </w:rPr>
        <w:t>):</w:t>
      </w:r>
      <w:r w:rsidR="00AD10B2" w:rsidRPr="00F83725">
        <w:rPr>
          <w:sz w:val="22"/>
          <w:szCs w:val="22"/>
          <w:highlight w:val="yellow"/>
        </w:rPr>
        <w:t xml:space="preserve"> </w:t>
      </w:r>
    </w:p>
    <w:p w14:paraId="27CE0C81" w14:textId="37B2E2FC" w:rsidR="00AD10B2" w:rsidRDefault="00AD10B2" w:rsidP="009473A5">
      <w:pPr>
        <w:widowControl w:val="0"/>
        <w:numPr>
          <w:ilvl w:val="0"/>
          <w:numId w:val="18"/>
        </w:numPr>
        <w:ind w:left="426"/>
        <w:jc w:val="both"/>
        <w:rPr>
          <w:sz w:val="22"/>
          <w:szCs w:val="22"/>
          <w:highlight w:val="yellow"/>
        </w:rPr>
      </w:pPr>
      <w:r w:rsidRPr="00F821B4">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and capacity-providing entities</w:t>
      </w:r>
      <w:r w:rsidR="00D95523">
        <w:rPr>
          <w:sz w:val="22"/>
          <w:szCs w:val="22"/>
          <w:highlight w:val="yellow"/>
        </w:rPr>
        <w:t xml:space="preserve"> or subcontractor</w:t>
      </w:r>
      <w:r w:rsidRPr="00060BA8">
        <w:rPr>
          <w:sz w:val="22"/>
          <w:szCs w:val="22"/>
          <w:highlight w:val="yellow"/>
        </w:rPr>
        <w:t xml:space="preserve"> (if any)</w:t>
      </w:r>
      <w:r>
        <w:rPr>
          <w:sz w:val="22"/>
          <w:szCs w:val="22"/>
          <w:highlight w:val="yellow"/>
        </w:rPr>
        <w:t xml:space="preserve"> signs and dates the </w:t>
      </w:r>
      <w:r w:rsidR="00604B09">
        <w:rPr>
          <w:sz w:val="22"/>
          <w:szCs w:val="22"/>
          <w:highlight w:val="yellow"/>
        </w:rPr>
        <w:t>D</w:t>
      </w:r>
      <w:r>
        <w:rPr>
          <w:sz w:val="22"/>
          <w:szCs w:val="22"/>
          <w:highlight w:val="yellow"/>
        </w:rPr>
        <w:t xml:space="preserve">eclaration on </w:t>
      </w:r>
      <w:r w:rsidR="00604B09">
        <w:rPr>
          <w:sz w:val="22"/>
          <w:szCs w:val="22"/>
          <w:highlight w:val="yellow"/>
        </w:rPr>
        <w:t>H</w:t>
      </w:r>
      <w:r>
        <w:rPr>
          <w:sz w:val="22"/>
          <w:szCs w:val="22"/>
          <w:highlight w:val="yellow"/>
        </w:rPr>
        <w:t>onour</w:t>
      </w:r>
    </w:p>
    <w:p w14:paraId="26C26E75" w14:textId="68B8928B"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when submitting the tender, copies of the </w:t>
      </w:r>
      <w:r w:rsidR="00604B09">
        <w:rPr>
          <w:sz w:val="22"/>
          <w:szCs w:val="22"/>
          <w:highlight w:val="yellow"/>
        </w:rPr>
        <w:t>D</w:t>
      </w:r>
      <w:r>
        <w:rPr>
          <w:sz w:val="22"/>
          <w:szCs w:val="22"/>
          <w:highlight w:val="yellow"/>
        </w:rPr>
        <w:t xml:space="preserve">eclaration on </w:t>
      </w:r>
      <w:r w:rsidR="00604B09">
        <w:rPr>
          <w:sz w:val="22"/>
          <w:szCs w:val="22"/>
          <w:highlight w:val="yellow"/>
        </w:rPr>
        <w:t>H</w:t>
      </w:r>
      <w:r>
        <w:rPr>
          <w:sz w:val="22"/>
          <w:szCs w:val="22"/>
          <w:highlight w:val="yellow"/>
        </w:rPr>
        <w:t>onour are provided</w:t>
      </w:r>
    </w:p>
    <w:p w14:paraId="0C143DD2" w14:textId="3C0C4A2A"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the leader of the consortium keeps the original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including 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of </w:t>
      </w:r>
      <w:r w:rsidRPr="00F83725">
        <w:rPr>
          <w:sz w:val="22"/>
          <w:szCs w:val="22"/>
          <w:highlight w:val="yellow"/>
        </w:rPr>
        <w:t xml:space="preserve">every consortium member, </w:t>
      </w:r>
      <w:r w:rsidRPr="00060BA8">
        <w:rPr>
          <w:sz w:val="22"/>
          <w:szCs w:val="22"/>
          <w:highlight w:val="yellow"/>
        </w:rPr>
        <w:t>and capacity-providing entities</w:t>
      </w:r>
      <w:r w:rsidR="00604B09">
        <w:rPr>
          <w:sz w:val="22"/>
          <w:szCs w:val="22"/>
          <w:highlight w:val="yellow"/>
        </w:rPr>
        <w:t xml:space="preserve"> or subcontractor</w:t>
      </w:r>
      <w:r w:rsidRPr="00060BA8">
        <w:rPr>
          <w:sz w:val="22"/>
          <w:szCs w:val="22"/>
          <w:highlight w:val="yellow"/>
        </w:rPr>
        <w:t xml:space="preserve"> (if any)</w:t>
      </w:r>
    </w:p>
    <w:p w14:paraId="7F94676B" w14:textId="7612698A"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during the evaluation, the evaluation committee might request the submission of the original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including 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of </w:t>
      </w:r>
      <w:r w:rsidRPr="00F83725">
        <w:rPr>
          <w:sz w:val="22"/>
          <w:szCs w:val="22"/>
          <w:highlight w:val="yellow"/>
        </w:rPr>
        <w:t xml:space="preserve">every consortium member, </w:t>
      </w:r>
      <w:r w:rsidRPr="00060BA8">
        <w:rPr>
          <w:sz w:val="22"/>
          <w:szCs w:val="22"/>
          <w:highlight w:val="yellow"/>
        </w:rPr>
        <w:t>and capacity-providing entities</w:t>
      </w:r>
      <w:r w:rsidR="00F318B3">
        <w:rPr>
          <w:sz w:val="22"/>
          <w:szCs w:val="22"/>
          <w:highlight w:val="yellow"/>
        </w:rPr>
        <w:t xml:space="preserve"> or subcontractor</w:t>
      </w:r>
      <w:r w:rsidRPr="00060BA8">
        <w:rPr>
          <w:sz w:val="22"/>
          <w:szCs w:val="22"/>
          <w:highlight w:val="yellow"/>
        </w:rPr>
        <w:t xml:space="preserve"> (if any)</w:t>
      </w:r>
    </w:p>
    <w:p w14:paraId="3EC0D872" w14:textId="77777777" w:rsidR="00AD10B2" w:rsidRDefault="00AD10B2" w:rsidP="00AD10B2">
      <w:pPr>
        <w:widowControl w:val="0"/>
        <w:jc w:val="both"/>
        <w:rPr>
          <w:sz w:val="22"/>
          <w:szCs w:val="22"/>
          <w:highlight w:val="yellow"/>
        </w:rPr>
      </w:pPr>
    </w:p>
    <w:p w14:paraId="7B5074AB" w14:textId="24E864FC" w:rsidR="00AD10B2" w:rsidRDefault="009473A5" w:rsidP="00AD10B2">
      <w:pPr>
        <w:widowControl w:val="0"/>
        <w:jc w:val="both"/>
        <w:rPr>
          <w:sz w:val="22"/>
          <w:szCs w:val="22"/>
          <w:highlight w:val="yellow"/>
        </w:rPr>
      </w:pPr>
      <w:r>
        <w:rPr>
          <w:sz w:val="22"/>
          <w:szCs w:val="22"/>
          <w:highlight w:val="yellow"/>
        </w:rPr>
        <w:t>For supply tenders where</w:t>
      </w:r>
      <w:r w:rsidR="00AD10B2">
        <w:rPr>
          <w:sz w:val="22"/>
          <w:szCs w:val="22"/>
          <w:highlight w:val="yellow"/>
        </w:rPr>
        <w:t xml:space="preserve"> the </w:t>
      </w:r>
      <w:r w:rsidR="00AD10B2" w:rsidRPr="002846FC">
        <w:rPr>
          <w:sz w:val="22"/>
          <w:szCs w:val="22"/>
          <w:highlight w:val="yellow"/>
        </w:rPr>
        <w:t>instruct</w:t>
      </w:r>
      <w:r w:rsidR="00AD10B2">
        <w:rPr>
          <w:sz w:val="22"/>
          <w:szCs w:val="22"/>
          <w:highlight w:val="yellow"/>
        </w:rPr>
        <w:t xml:space="preserve">ions to tenderers (see section 10) state that </w:t>
      </w:r>
      <w:r w:rsidR="00AD10B2" w:rsidRPr="00F821B4">
        <w:rPr>
          <w:sz w:val="22"/>
          <w:szCs w:val="22"/>
          <w:highlight w:val="yellow"/>
        </w:rPr>
        <w:t xml:space="preserve">the tender should be submitted via </w:t>
      </w:r>
      <w:proofErr w:type="spellStart"/>
      <w:r w:rsidR="00AD10B2" w:rsidRPr="00F821B4">
        <w:rPr>
          <w:b/>
          <w:sz w:val="22"/>
          <w:szCs w:val="22"/>
          <w:highlight w:val="yellow"/>
        </w:rPr>
        <w:t>eSubmission</w:t>
      </w:r>
      <w:proofErr w:type="spellEnd"/>
      <w:r w:rsidR="00AD10B2" w:rsidRPr="00F821B4">
        <w:rPr>
          <w:sz w:val="22"/>
          <w:szCs w:val="22"/>
          <w:highlight w:val="yellow"/>
        </w:rPr>
        <w:t>:</w:t>
      </w:r>
    </w:p>
    <w:p w14:paraId="5898CD9D" w14:textId="14FEABCA" w:rsidR="00AD10B2" w:rsidRDefault="00AD10B2" w:rsidP="009473A5">
      <w:pPr>
        <w:widowControl w:val="0"/>
        <w:numPr>
          <w:ilvl w:val="0"/>
          <w:numId w:val="18"/>
        </w:numPr>
        <w:ind w:left="426"/>
        <w:jc w:val="both"/>
        <w:rPr>
          <w:sz w:val="22"/>
          <w:szCs w:val="22"/>
          <w:highlight w:val="yellow"/>
        </w:rPr>
      </w:pPr>
      <w:r w:rsidRPr="00060BA8">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 xml:space="preserve">and capacity-providing entities </w:t>
      </w:r>
      <w:r w:rsidR="00D95523">
        <w:rPr>
          <w:sz w:val="22"/>
          <w:szCs w:val="22"/>
          <w:highlight w:val="yellow"/>
        </w:rPr>
        <w:t>or subcontractor</w:t>
      </w:r>
      <w:r w:rsidR="00D95523" w:rsidRPr="00060BA8">
        <w:rPr>
          <w:sz w:val="22"/>
          <w:szCs w:val="22"/>
          <w:highlight w:val="yellow"/>
        </w:rPr>
        <w:t xml:space="preserve"> </w:t>
      </w:r>
      <w:r w:rsidRPr="00060BA8">
        <w:rPr>
          <w:sz w:val="22"/>
          <w:szCs w:val="22"/>
          <w:highlight w:val="yellow"/>
        </w:rPr>
        <w:t>(if any)</w:t>
      </w:r>
      <w:r>
        <w:rPr>
          <w:sz w:val="22"/>
          <w:szCs w:val="22"/>
          <w:highlight w:val="yellow"/>
        </w:rPr>
        <w:t xml:space="preserve"> sign and date the </w:t>
      </w:r>
      <w:r w:rsidR="00604B09">
        <w:rPr>
          <w:sz w:val="22"/>
          <w:szCs w:val="22"/>
          <w:highlight w:val="yellow"/>
        </w:rPr>
        <w:t>D</w:t>
      </w:r>
      <w:r>
        <w:rPr>
          <w:sz w:val="22"/>
          <w:szCs w:val="22"/>
          <w:highlight w:val="yellow"/>
        </w:rPr>
        <w:t xml:space="preserve">eclaration on </w:t>
      </w:r>
      <w:r w:rsidR="00604B09">
        <w:rPr>
          <w:sz w:val="22"/>
          <w:szCs w:val="22"/>
          <w:highlight w:val="yellow"/>
        </w:rPr>
        <w:t>H</w:t>
      </w:r>
      <w:r>
        <w:rPr>
          <w:sz w:val="22"/>
          <w:szCs w:val="22"/>
          <w:highlight w:val="yellow"/>
        </w:rPr>
        <w:t>onour</w:t>
      </w:r>
    </w:p>
    <w:p w14:paraId="7914E5DC" w14:textId="6FBEC53D"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are scanned and submitted via </w:t>
      </w:r>
      <w:proofErr w:type="spellStart"/>
      <w:r>
        <w:rPr>
          <w:sz w:val="22"/>
          <w:szCs w:val="22"/>
          <w:highlight w:val="yellow"/>
        </w:rPr>
        <w:t>eSubmission</w:t>
      </w:r>
      <w:proofErr w:type="spellEnd"/>
      <w:r>
        <w:rPr>
          <w:sz w:val="22"/>
          <w:szCs w:val="22"/>
          <w:highlight w:val="yellow"/>
        </w:rPr>
        <w:t xml:space="preserve"> through the section “Declaration on Honour” under “Attachments”.</w:t>
      </w:r>
    </w:p>
    <w:p w14:paraId="31C3235B" w14:textId="793D4D24"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the leader of the consortium keeps the original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including 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of </w:t>
      </w:r>
      <w:r w:rsidRPr="00F83725">
        <w:rPr>
          <w:sz w:val="22"/>
          <w:szCs w:val="22"/>
          <w:highlight w:val="yellow"/>
        </w:rPr>
        <w:t xml:space="preserve">every consortium member, </w:t>
      </w:r>
      <w:r w:rsidRPr="00060BA8">
        <w:rPr>
          <w:sz w:val="22"/>
          <w:szCs w:val="22"/>
          <w:highlight w:val="yellow"/>
        </w:rPr>
        <w:t>and capacity-providing entities</w:t>
      </w:r>
      <w:r w:rsidR="00604B09">
        <w:rPr>
          <w:sz w:val="22"/>
          <w:szCs w:val="22"/>
          <w:highlight w:val="yellow"/>
        </w:rPr>
        <w:t xml:space="preserve"> or subcontractor</w:t>
      </w:r>
      <w:r w:rsidRPr="00060BA8">
        <w:rPr>
          <w:sz w:val="22"/>
          <w:szCs w:val="22"/>
          <w:highlight w:val="yellow"/>
        </w:rPr>
        <w:t xml:space="preserve"> (if any)</w:t>
      </w:r>
    </w:p>
    <w:p w14:paraId="0C986535" w14:textId="75CA9CB8" w:rsidR="00F330B9" w:rsidRDefault="00291017" w:rsidP="009473A5">
      <w:pPr>
        <w:widowControl w:val="0"/>
        <w:numPr>
          <w:ilvl w:val="0"/>
          <w:numId w:val="18"/>
        </w:numPr>
        <w:ind w:left="426"/>
        <w:jc w:val="both"/>
        <w:rPr>
          <w:sz w:val="22"/>
          <w:szCs w:val="22"/>
          <w:highlight w:val="yellow"/>
        </w:rPr>
      </w:pPr>
      <w:r>
        <w:rPr>
          <w:sz w:val="22"/>
          <w:szCs w:val="22"/>
          <w:highlight w:val="yellow"/>
        </w:rPr>
        <w:t xml:space="preserve">during the evaluation, the evaluation committee might request the submission of the original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including 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of </w:t>
      </w:r>
      <w:r w:rsidRPr="00F83725">
        <w:rPr>
          <w:sz w:val="22"/>
          <w:szCs w:val="22"/>
          <w:highlight w:val="yellow"/>
        </w:rPr>
        <w:t xml:space="preserve">every consortium member, </w:t>
      </w:r>
      <w:r w:rsidRPr="00060BA8">
        <w:rPr>
          <w:sz w:val="22"/>
          <w:szCs w:val="22"/>
          <w:highlight w:val="yellow"/>
        </w:rPr>
        <w:t xml:space="preserve">and capacity-providing entities </w:t>
      </w:r>
      <w:r w:rsidR="00F318B3">
        <w:rPr>
          <w:sz w:val="22"/>
          <w:szCs w:val="22"/>
          <w:highlight w:val="yellow"/>
        </w:rPr>
        <w:t xml:space="preserve">or subcontractor </w:t>
      </w:r>
      <w:r w:rsidRPr="00060BA8">
        <w:rPr>
          <w:sz w:val="22"/>
          <w:szCs w:val="22"/>
          <w:highlight w:val="yellow"/>
        </w:rPr>
        <w:t>(if any)</w:t>
      </w:r>
    </w:p>
    <w:p w14:paraId="1A447006" w14:textId="5E74263F" w:rsidR="00F330B9" w:rsidRPr="009473A5" w:rsidRDefault="00F330B9" w:rsidP="004F0604">
      <w:pPr>
        <w:widowControl w:val="0"/>
        <w:jc w:val="both"/>
        <w:rPr>
          <w:sz w:val="22"/>
          <w:szCs w:val="22"/>
        </w:rPr>
      </w:pPr>
    </w:p>
    <w:p w14:paraId="3011E66C" w14:textId="77777777" w:rsidR="009473A5" w:rsidRPr="002846FC" w:rsidRDefault="009473A5" w:rsidP="009473A5">
      <w:pPr>
        <w:widowControl w:val="0"/>
        <w:jc w:val="both"/>
        <w:rPr>
          <w:b/>
          <w:sz w:val="22"/>
          <w:szCs w:val="22"/>
          <w:highlight w:val="yellow"/>
        </w:rPr>
      </w:pPr>
      <w:r w:rsidRPr="009473A5">
        <w:rPr>
          <w:b/>
          <w:sz w:val="22"/>
          <w:szCs w:val="22"/>
          <w:highlight w:val="yellow"/>
        </w:rPr>
        <w:t>N</w:t>
      </w:r>
      <w:r w:rsidRPr="002846FC">
        <w:rPr>
          <w:b/>
          <w:sz w:val="22"/>
          <w:szCs w:val="22"/>
          <w:highlight w:val="yellow"/>
        </w:rPr>
        <w:t xml:space="preserve">egotiated procedure </w:t>
      </w:r>
      <w:r>
        <w:rPr>
          <w:b/>
          <w:sz w:val="22"/>
          <w:szCs w:val="22"/>
          <w:highlight w:val="yellow"/>
        </w:rPr>
        <w:t>managed directly managed by the European Union</w:t>
      </w:r>
    </w:p>
    <w:p w14:paraId="39C19D12" w14:textId="427F7430" w:rsidR="009473A5" w:rsidRDefault="009473A5" w:rsidP="009473A5">
      <w:pPr>
        <w:widowControl w:val="0"/>
        <w:numPr>
          <w:ilvl w:val="0"/>
          <w:numId w:val="18"/>
        </w:numPr>
        <w:ind w:left="426"/>
        <w:jc w:val="both"/>
        <w:rPr>
          <w:sz w:val="22"/>
          <w:szCs w:val="22"/>
          <w:highlight w:val="yellow"/>
        </w:rPr>
      </w:pPr>
      <w:r w:rsidRPr="00060BA8">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 xml:space="preserve">and capacity-providing entities </w:t>
      </w:r>
      <w:r w:rsidR="00DD104A">
        <w:rPr>
          <w:sz w:val="22"/>
          <w:szCs w:val="22"/>
          <w:highlight w:val="yellow"/>
        </w:rPr>
        <w:t xml:space="preserve">or subcontractor </w:t>
      </w:r>
      <w:r w:rsidRPr="00060BA8">
        <w:rPr>
          <w:sz w:val="22"/>
          <w:szCs w:val="22"/>
          <w:highlight w:val="yellow"/>
        </w:rPr>
        <w:t>(if any)</w:t>
      </w:r>
      <w:r>
        <w:rPr>
          <w:sz w:val="22"/>
          <w:szCs w:val="22"/>
          <w:highlight w:val="yellow"/>
        </w:rPr>
        <w:t xml:space="preserve"> signs and dates the Declaration on Honour</w:t>
      </w:r>
    </w:p>
    <w:p w14:paraId="53B37B3A" w14:textId="77777777" w:rsidR="009473A5" w:rsidRDefault="009473A5" w:rsidP="009473A5">
      <w:pPr>
        <w:widowControl w:val="0"/>
        <w:numPr>
          <w:ilvl w:val="0"/>
          <w:numId w:val="18"/>
        </w:numPr>
        <w:ind w:left="426"/>
        <w:jc w:val="both"/>
        <w:rPr>
          <w:sz w:val="22"/>
          <w:szCs w:val="22"/>
          <w:highlight w:val="yellow"/>
        </w:rPr>
      </w:pPr>
      <w:r>
        <w:rPr>
          <w:sz w:val="22"/>
          <w:szCs w:val="22"/>
          <w:highlight w:val="yellow"/>
        </w:rPr>
        <w:t xml:space="preserve">the Declaration on Honour is scanned and submitted via </w:t>
      </w:r>
      <w:proofErr w:type="spellStart"/>
      <w:r>
        <w:rPr>
          <w:sz w:val="22"/>
          <w:szCs w:val="22"/>
          <w:highlight w:val="yellow"/>
        </w:rPr>
        <w:t>eSubmission</w:t>
      </w:r>
      <w:proofErr w:type="spellEnd"/>
      <w:r>
        <w:rPr>
          <w:sz w:val="22"/>
          <w:szCs w:val="22"/>
          <w:highlight w:val="yellow"/>
        </w:rPr>
        <w:t xml:space="preserve"> through the section “Declaration on Honour” under “Attachments”. </w:t>
      </w:r>
    </w:p>
    <w:p w14:paraId="278B490C" w14:textId="77777777" w:rsidR="009473A5" w:rsidRPr="00076C7E" w:rsidRDefault="009473A5" w:rsidP="009473A5">
      <w:pPr>
        <w:widowControl w:val="0"/>
        <w:numPr>
          <w:ilvl w:val="0"/>
          <w:numId w:val="18"/>
        </w:numPr>
        <w:ind w:left="426"/>
        <w:jc w:val="both"/>
        <w:rPr>
          <w:sz w:val="22"/>
          <w:szCs w:val="22"/>
          <w:highlight w:val="yellow"/>
        </w:rPr>
      </w:pPr>
      <w:r w:rsidRPr="001D5D2F">
        <w:rPr>
          <w:sz w:val="22"/>
          <w:szCs w:val="22"/>
          <w:highlight w:val="yellow"/>
        </w:rPr>
        <w:t xml:space="preserve">In case the </w:t>
      </w:r>
      <w:r>
        <w:rPr>
          <w:sz w:val="22"/>
          <w:szCs w:val="22"/>
          <w:highlight w:val="yellow"/>
        </w:rPr>
        <w:t xml:space="preserve"> Declaration on H</w:t>
      </w:r>
      <w:r w:rsidRPr="001D5D2F">
        <w:rPr>
          <w:sz w:val="22"/>
          <w:szCs w:val="22"/>
          <w:highlight w:val="yellow"/>
        </w:rPr>
        <w:t xml:space="preserve">onour </w:t>
      </w:r>
      <w:r>
        <w:rPr>
          <w:sz w:val="22"/>
          <w:szCs w:val="22"/>
          <w:highlight w:val="yellow"/>
        </w:rPr>
        <w:t xml:space="preserve">is signed with a </w:t>
      </w:r>
      <w:r w:rsidRPr="001D5D2F">
        <w:rPr>
          <w:sz w:val="22"/>
          <w:szCs w:val="22"/>
          <w:highlight w:val="yellow"/>
        </w:rPr>
        <w:t xml:space="preserve">Qualified Electronic Signature (QES), submit the </w:t>
      </w:r>
      <w:r>
        <w:rPr>
          <w:sz w:val="22"/>
          <w:szCs w:val="22"/>
          <w:highlight w:val="yellow"/>
        </w:rPr>
        <w:t xml:space="preserve">QES-signed </w:t>
      </w:r>
      <w:r w:rsidRPr="001D5D2F">
        <w:rPr>
          <w:sz w:val="22"/>
          <w:szCs w:val="22"/>
          <w:highlight w:val="yellow"/>
        </w:rPr>
        <w:t>Decla</w:t>
      </w:r>
      <w:r>
        <w:rPr>
          <w:sz w:val="22"/>
          <w:szCs w:val="22"/>
          <w:highlight w:val="yellow"/>
        </w:rPr>
        <w:t>ration on H</w:t>
      </w:r>
      <w:r w:rsidRPr="001D5D2F">
        <w:rPr>
          <w:sz w:val="22"/>
          <w:szCs w:val="22"/>
          <w:highlight w:val="yellow"/>
        </w:rPr>
        <w:t>onour</w:t>
      </w:r>
      <w:r w:rsidRPr="00076C7E">
        <w:rPr>
          <w:sz w:val="22"/>
          <w:szCs w:val="22"/>
          <w:highlight w:val="yellow"/>
        </w:rPr>
        <w:t xml:space="preserve"> </w:t>
      </w:r>
      <w:r>
        <w:rPr>
          <w:sz w:val="22"/>
          <w:szCs w:val="22"/>
          <w:highlight w:val="yellow"/>
        </w:rPr>
        <w:t xml:space="preserve">via </w:t>
      </w:r>
      <w:proofErr w:type="spellStart"/>
      <w:r>
        <w:rPr>
          <w:sz w:val="22"/>
          <w:szCs w:val="22"/>
          <w:highlight w:val="yellow"/>
        </w:rPr>
        <w:t>eSubmission</w:t>
      </w:r>
      <w:proofErr w:type="spellEnd"/>
      <w:r>
        <w:rPr>
          <w:sz w:val="22"/>
          <w:szCs w:val="22"/>
          <w:highlight w:val="yellow"/>
        </w:rPr>
        <w:t xml:space="preserve"> through the section “Declaration on Honour” under “Attachments”.</w:t>
      </w:r>
    </w:p>
    <w:p w14:paraId="28EC3AD2" w14:textId="61E75046" w:rsidR="009473A5" w:rsidRPr="009473A5" w:rsidRDefault="009473A5" w:rsidP="004F0604">
      <w:pPr>
        <w:widowControl w:val="0"/>
        <w:numPr>
          <w:ilvl w:val="0"/>
          <w:numId w:val="18"/>
        </w:numPr>
        <w:ind w:left="426"/>
        <w:jc w:val="both"/>
        <w:rPr>
          <w:sz w:val="22"/>
          <w:szCs w:val="22"/>
          <w:highlight w:val="yellow"/>
        </w:rPr>
      </w:pPr>
      <w:r>
        <w:rPr>
          <w:sz w:val="22"/>
          <w:szCs w:val="22"/>
          <w:highlight w:val="yellow"/>
        </w:rPr>
        <w:t>In case the  Declaration(s) on H</w:t>
      </w:r>
      <w:r w:rsidRPr="001D5D2F">
        <w:rPr>
          <w:sz w:val="22"/>
          <w:szCs w:val="22"/>
          <w:highlight w:val="yellow"/>
        </w:rPr>
        <w:t>onour</w:t>
      </w:r>
      <w:r w:rsidRPr="00076C7E">
        <w:rPr>
          <w:sz w:val="22"/>
          <w:szCs w:val="22"/>
          <w:highlight w:val="yellow"/>
        </w:rPr>
        <w:t xml:space="preserve"> </w:t>
      </w:r>
      <w:r>
        <w:rPr>
          <w:sz w:val="22"/>
          <w:szCs w:val="22"/>
          <w:highlight w:val="yellow"/>
        </w:rPr>
        <w:t xml:space="preserve">is signed with a blue ink signature, </w:t>
      </w:r>
      <w:r w:rsidR="00985F1E" w:rsidRPr="00985F1E">
        <w:rPr>
          <w:sz w:val="22"/>
          <w:szCs w:val="22"/>
          <w:highlight w:val="yellow"/>
        </w:rPr>
        <w:t>the original should</w:t>
      </w:r>
      <w:r w:rsidR="006A4836" w:rsidRPr="005F7E20">
        <w:rPr>
          <w:sz w:val="22"/>
          <w:szCs w:val="22"/>
          <w:highlight w:val="yellow"/>
        </w:rPr>
        <w:t xml:space="preserve"> be kept by the te</w:t>
      </w:r>
      <w:r w:rsidR="002F673D" w:rsidRPr="00985F1E">
        <w:rPr>
          <w:sz w:val="22"/>
          <w:szCs w:val="22"/>
          <w:highlight w:val="yellow"/>
        </w:rPr>
        <w:t xml:space="preserve">nderer </w:t>
      </w:r>
      <w:r w:rsidR="00985F1E">
        <w:rPr>
          <w:sz w:val="22"/>
          <w:szCs w:val="22"/>
          <w:highlight w:val="yellow"/>
        </w:rPr>
        <w:t xml:space="preserve">on file for control </w:t>
      </w:r>
      <w:r w:rsidR="00985F1E" w:rsidRPr="00641475">
        <w:rPr>
          <w:sz w:val="22"/>
          <w:szCs w:val="22"/>
          <w:highlight w:val="yellow"/>
        </w:rPr>
        <w:t xml:space="preserve">and </w:t>
      </w:r>
      <w:r w:rsidR="00985F1E">
        <w:rPr>
          <w:sz w:val="22"/>
          <w:szCs w:val="22"/>
          <w:highlight w:val="yellow"/>
        </w:rPr>
        <w:t xml:space="preserve">have </w:t>
      </w:r>
      <w:r w:rsidR="00985F1E" w:rsidRPr="00641475">
        <w:rPr>
          <w:sz w:val="22"/>
          <w:szCs w:val="22"/>
          <w:highlight w:val="yellow"/>
        </w:rPr>
        <w:t xml:space="preserve">to be provided upon request </w:t>
      </w:r>
      <w:r w:rsidR="00985F1E">
        <w:rPr>
          <w:sz w:val="22"/>
          <w:szCs w:val="22"/>
          <w:highlight w:val="yellow"/>
        </w:rPr>
        <w:t>to</w:t>
      </w:r>
      <w:r w:rsidR="00985F1E" w:rsidRPr="00641475">
        <w:rPr>
          <w:sz w:val="22"/>
          <w:szCs w:val="22"/>
          <w:highlight w:val="yellow"/>
        </w:rPr>
        <w:t xml:space="preserve"> the contracting authority</w:t>
      </w:r>
      <w:r w:rsidR="00985F1E">
        <w:rPr>
          <w:sz w:val="22"/>
          <w:szCs w:val="22"/>
          <w:highlight w:val="yellow"/>
        </w:rPr>
        <w:t>.</w:t>
      </w:r>
      <w:r w:rsidR="00985F1E" w:rsidDel="006A4836">
        <w:rPr>
          <w:sz w:val="22"/>
          <w:szCs w:val="22"/>
          <w:highlight w:val="yellow"/>
        </w:rPr>
        <w:t xml:space="preserve"> </w:t>
      </w:r>
    </w:p>
    <w:p w14:paraId="144EF6DC" w14:textId="77777777" w:rsidR="009473A5" w:rsidRPr="004F0604" w:rsidRDefault="009473A5" w:rsidP="00F330B9">
      <w:pPr>
        <w:rPr>
          <w:rStyle w:val="Hyperlink"/>
          <w:b/>
          <w:sz w:val="22"/>
          <w:szCs w:val="22"/>
          <w:highlight w:val="black"/>
          <w:u w:val="none"/>
        </w:rPr>
      </w:pPr>
    </w:p>
    <w:p w14:paraId="2CD8DB42" w14:textId="1919BE1E" w:rsidR="00F330B9" w:rsidRPr="004F0604" w:rsidRDefault="009473A5" w:rsidP="00F330B9">
      <w:pPr>
        <w:rPr>
          <w:rStyle w:val="Hyperlink"/>
          <w:b/>
          <w:color w:val="000000" w:themeColor="text1"/>
          <w:sz w:val="22"/>
          <w:szCs w:val="22"/>
          <w:u w:val="none"/>
        </w:rPr>
      </w:pPr>
      <w:r w:rsidRPr="004F0604">
        <w:rPr>
          <w:rStyle w:val="Hyperlink"/>
          <w:b/>
          <w:color w:val="000000" w:themeColor="text1"/>
          <w:sz w:val="22"/>
          <w:szCs w:val="22"/>
          <w:highlight w:val="yellow"/>
          <w:u w:val="none"/>
        </w:rPr>
        <w:t>S</w:t>
      </w:r>
      <w:r w:rsidR="00F330B9" w:rsidRPr="004F0604">
        <w:rPr>
          <w:rStyle w:val="Hyperlink"/>
          <w:b/>
          <w:color w:val="000000" w:themeColor="text1"/>
          <w:sz w:val="22"/>
          <w:szCs w:val="22"/>
          <w:highlight w:val="yellow"/>
          <w:u w:val="none"/>
        </w:rPr>
        <w:t>implified procedure</w:t>
      </w:r>
      <w:r w:rsidR="003F0370">
        <w:rPr>
          <w:rStyle w:val="Hyperlink"/>
          <w:b/>
          <w:color w:val="000000" w:themeColor="text1"/>
          <w:sz w:val="22"/>
          <w:szCs w:val="22"/>
          <w:highlight w:val="yellow"/>
          <w:u w:val="none"/>
        </w:rPr>
        <w:t>, local open procedure</w:t>
      </w:r>
      <w:r w:rsidR="00F330B9" w:rsidRPr="004F0604">
        <w:rPr>
          <w:rStyle w:val="Hyperlink"/>
          <w:b/>
          <w:color w:val="000000" w:themeColor="text1"/>
          <w:sz w:val="22"/>
          <w:szCs w:val="22"/>
          <w:highlight w:val="yellow"/>
          <w:u w:val="none"/>
        </w:rPr>
        <w:t xml:space="preserve"> and negotiated procedure </w:t>
      </w:r>
      <w:r w:rsidRPr="004F0604">
        <w:rPr>
          <w:rStyle w:val="Hyperlink"/>
          <w:b/>
          <w:color w:val="000000" w:themeColor="text1"/>
          <w:sz w:val="22"/>
          <w:szCs w:val="22"/>
          <w:highlight w:val="yellow"/>
          <w:u w:val="none"/>
        </w:rPr>
        <w:t>indirectly managed by an EU partner country</w:t>
      </w:r>
      <w:r w:rsidR="00F330B9" w:rsidRPr="004F0604">
        <w:rPr>
          <w:rStyle w:val="Hyperlink"/>
          <w:b/>
          <w:color w:val="000000" w:themeColor="text1"/>
          <w:sz w:val="22"/>
          <w:szCs w:val="22"/>
          <w:u w:val="none"/>
        </w:rPr>
        <w:t xml:space="preserve"> </w:t>
      </w:r>
    </w:p>
    <w:p w14:paraId="62A1A985" w14:textId="77777777" w:rsidR="00F330B9" w:rsidRPr="004F0604" w:rsidRDefault="00F330B9" w:rsidP="004F0604">
      <w:pPr>
        <w:widowControl w:val="0"/>
        <w:jc w:val="both"/>
        <w:rPr>
          <w:sz w:val="22"/>
          <w:szCs w:val="22"/>
        </w:rPr>
      </w:pPr>
    </w:p>
    <w:p w14:paraId="5BCA9E13" w14:textId="30C33743" w:rsidR="00F330B9" w:rsidRDefault="00F330B9" w:rsidP="009473A5">
      <w:pPr>
        <w:widowControl w:val="0"/>
        <w:numPr>
          <w:ilvl w:val="0"/>
          <w:numId w:val="18"/>
        </w:numPr>
        <w:ind w:left="426" w:hanging="426"/>
        <w:jc w:val="both"/>
        <w:rPr>
          <w:sz w:val="22"/>
          <w:szCs w:val="22"/>
          <w:highlight w:val="yellow"/>
        </w:rPr>
      </w:pPr>
      <w:r w:rsidRPr="00F821B4">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and capacity-providing entities</w:t>
      </w:r>
      <w:r w:rsidR="00604B09">
        <w:rPr>
          <w:sz w:val="22"/>
          <w:szCs w:val="22"/>
          <w:highlight w:val="yellow"/>
        </w:rPr>
        <w:t xml:space="preserve"> or subcontractor</w:t>
      </w:r>
      <w:r w:rsidRPr="00060BA8">
        <w:rPr>
          <w:sz w:val="22"/>
          <w:szCs w:val="22"/>
          <w:highlight w:val="yellow"/>
        </w:rPr>
        <w:t xml:space="preserve"> (if any)</w:t>
      </w:r>
      <w:r>
        <w:rPr>
          <w:sz w:val="22"/>
          <w:szCs w:val="22"/>
          <w:highlight w:val="yellow"/>
        </w:rPr>
        <w:t xml:space="preserve"> signs and dates the declaration on honour</w:t>
      </w:r>
    </w:p>
    <w:p w14:paraId="071F1BD1" w14:textId="29E0AE72" w:rsidR="00F330B9" w:rsidRDefault="00F330B9" w:rsidP="009473A5">
      <w:pPr>
        <w:widowControl w:val="0"/>
        <w:numPr>
          <w:ilvl w:val="0"/>
          <w:numId w:val="18"/>
        </w:numPr>
        <w:ind w:left="426" w:hanging="426"/>
        <w:jc w:val="both"/>
        <w:rPr>
          <w:sz w:val="22"/>
          <w:szCs w:val="22"/>
          <w:highlight w:val="yellow"/>
        </w:rPr>
      </w:pPr>
      <w:r>
        <w:rPr>
          <w:sz w:val="22"/>
          <w:szCs w:val="22"/>
          <w:highlight w:val="yellow"/>
        </w:rPr>
        <w:t xml:space="preserve">when submitting the tender, the signed and dated </w:t>
      </w:r>
      <w:r w:rsidR="00F318B3">
        <w:rPr>
          <w:sz w:val="22"/>
          <w:szCs w:val="22"/>
          <w:highlight w:val="yellow"/>
        </w:rPr>
        <w:t xml:space="preserve">original </w:t>
      </w:r>
      <w:r>
        <w:rPr>
          <w:sz w:val="22"/>
          <w:szCs w:val="22"/>
          <w:highlight w:val="yellow"/>
        </w:rPr>
        <w:t>declaration on honour shall be included</w:t>
      </w:r>
    </w:p>
    <w:p w14:paraId="4F7ADD64" w14:textId="77777777" w:rsidR="00F330B9" w:rsidRDefault="00F330B9" w:rsidP="009473A5">
      <w:pPr>
        <w:numPr>
          <w:ilvl w:val="0"/>
          <w:numId w:val="18"/>
        </w:numPr>
        <w:spacing w:beforeLines="120" w:before="288" w:afterLines="60" w:after="144"/>
        <w:ind w:left="426" w:hanging="426"/>
        <w:contextualSpacing/>
        <w:jc w:val="both"/>
        <w:rPr>
          <w:sz w:val="22"/>
          <w:szCs w:val="22"/>
          <w:highlight w:val="yellow"/>
        </w:rPr>
      </w:pPr>
      <w:r w:rsidRPr="002846FC">
        <w:rPr>
          <w:sz w:val="22"/>
          <w:szCs w:val="22"/>
          <w:highlight w:val="yellow"/>
        </w:rPr>
        <w:t>In case the Qualified Electronic Signature (QES) is used for the signing of the Declaration(s) on honour</w:t>
      </w:r>
      <w:r>
        <w:rPr>
          <w:sz w:val="22"/>
          <w:szCs w:val="22"/>
          <w:highlight w:val="yellow"/>
        </w:rPr>
        <w:t>, submit</w:t>
      </w:r>
      <w:r w:rsidRPr="002846FC">
        <w:rPr>
          <w:sz w:val="22"/>
          <w:szCs w:val="22"/>
          <w:highlight w:val="yellow"/>
        </w:rPr>
        <w:t xml:space="preserve"> </w:t>
      </w:r>
      <w:r>
        <w:rPr>
          <w:sz w:val="22"/>
          <w:szCs w:val="22"/>
          <w:highlight w:val="yellow"/>
        </w:rPr>
        <w:t xml:space="preserve">the QES-signed </w:t>
      </w:r>
      <w:r w:rsidRPr="002846FC">
        <w:rPr>
          <w:sz w:val="22"/>
          <w:szCs w:val="22"/>
          <w:highlight w:val="yellow"/>
        </w:rPr>
        <w:t>Declaration on Honour by email.</w:t>
      </w:r>
    </w:p>
    <w:p w14:paraId="162163BA" w14:textId="77DEDAC4" w:rsidR="000714DC" w:rsidRDefault="000714DC" w:rsidP="000714DC">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22"/>
      <w:headerReference w:type="default" r:id="rId23"/>
      <w:footerReference w:type="even" r:id="rId24"/>
      <w:footerReference w:type="default" r:id="rId25"/>
      <w:headerReference w:type="first" r:id="rId26"/>
      <w:footerReference w:type="first" r:id="rId27"/>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836E" w14:textId="77777777" w:rsidR="000E1DB8" w:rsidRPr="006A5F84" w:rsidRDefault="000E1DB8">
      <w:r w:rsidRPr="006A5F84">
        <w:separator/>
      </w:r>
    </w:p>
  </w:endnote>
  <w:endnote w:type="continuationSeparator" w:id="0">
    <w:p w14:paraId="3CA5168E" w14:textId="77777777" w:rsidR="000E1DB8" w:rsidRPr="006A5F84" w:rsidRDefault="000E1DB8">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349A"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42BE4E"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1D1D" w14:textId="607D8F6A" w:rsidR="004C51DD" w:rsidRPr="006A5F84" w:rsidRDefault="00376642" w:rsidP="00601A79">
    <w:pPr>
      <w:pStyle w:val="Footer"/>
      <w:tabs>
        <w:tab w:val="clear" w:pos="4320"/>
        <w:tab w:val="clear" w:pos="8640"/>
        <w:tab w:val="right" w:pos="9072"/>
      </w:tabs>
      <w:spacing w:after="0"/>
      <w:rPr>
        <w:sz w:val="18"/>
        <w:szCs w:val="18"/>
      </w:rPr>
    </w:pPr>
    <w:r>
      <w:rPr>
        <w:b/>
        <w:sz w:val="18"/>
      </w:rPr>
      <w:t>2021</w:t>
    </w:r>
    <w:r w:rsidR="00074F86">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F81245">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F81245">
      <w:rPr>
        <w:noProof/>
        <w:sz w:val="18"/>
        <w:szCs w:val="18"/>
      </w:rPr>
      <w:t>12</w:t>
    </w:r>
    <w:r w:rsidR="004C51DD" w:rsidRPr="006A5F84">
      <w:rPr>
        <w:sz w:val="18"/>
        <w:szCs w:val="18"/>
      </w:rPr>
      <w:fldChar w:fldCharType="end"/>
    </w:r>
  </w:p>
  <w:p w14:paraId="4989E7CE" w14:textId="77777777" w:rsidR="004C51DD" w:rsidRPr="006A5F84" w:rsidRDefault="004C51DD"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D469" w14:textId="77777777"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7426ACB6" w14:textId="77777777" w:rsidR="004C51DD" w:rsidRPr="006A5F84" w:rsidRDefault="004C51DD"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7878"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EE71DA"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D3A7" w14:textId="451B85EB"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F81245">
      <w:rPr>
        <w:noProof/>
        <w:sz w:val="18"/>
        <w:szCs w:val="18"/>
      </w:rPr>
      <w:t>6</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F81245">
      <w:rPr>
        <w:noProof/>
        <w:sz w:val="18"/>
        <w:szCs w:val="18"/>
      </w:rPr>
      <w:t>12</w:t>
    </w:r>
    <w:r w:rsidR="004C51DD" w:rsidRPr="006A5F84">
      <w:rPr>
        <w:sz w:val="18"/>
        <w:szCs w:val="18"/>
      </w:rPr>
      <w:fldChar w:fldCharType="end"/>
    </w:r>
  </w:p>
  <w:p w14:paraId="7E6A729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EFC5" w14:textId="411910A7"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F81245">
      <w:rPr>
        <w:noProof/>
        <w:sz w:val="18"/>
        <w:szCs w:val="18"/>
      </w:rPr>
      <w:t>5</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F81245">
      <w:rPr>
        <w:noProof/>
        <w:sz w:val="18"/>
        <w:szCs w:val="18"/>
      </w:rPr>
      <w:t>12</w:t>
    </w:r>
    <w:r w:rsidR="004C51DD" w:rsidRPr="006A5F84">
      <w:rPr>
        <w:sz w:val="18"/>
        <w:szCs w:val="18"/>
      </w:rPr>
      <w:fldChar w:fldCharType="end"/>
    </w:r>
  </w:p>
  <w:p w14:paraId="59B445A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57D2" w14:textId="2BA1A0E5"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F81245">
      <w:rPr>
        <w:rStyle w:val="PageNumber"/>
        <w:noProof/>
        <w:sz w:val="18"/>
        <w:szCs w:val="18"/>
      </w:rPr>
      <w:t>8</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F81245">
      <w:rPr>
        <w:rStyle w:val="PageNumber"/>
        <w:noProof/>
        <w:sz w:val="18"/>
        <w:szCs w:val="18"/>
      </w:rPr>
      <w:t>12</w:t>
    </w:r>
    <w:r w:rsidR="004C51DD" w:rsidRPr="00601A79">
      <w:rPr>
        <w:rStyle w:val="PageNumber"/>
        <w:sz w:val="18"/>
        <w:szCs w:val="18"/>
      </w:rPr>
      <w:fldChar w:fldCharType="end"/>
    </w:r>
  </w:p>
  <w:p w14:paraId="5816CDCF"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6558" w14:textId="751E16FE"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F81245">
      <w:rPr>
        <w:rStyle w:val="PageNumber"/>
        <w:noProof/>
        <w:sz w:val="18"/>
        <w:szCs w:val="18"/>
      </w:rPr>
      <w:t>7</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F81245">
      <w:rPr>
        <w:rStyle w:val="PageNumber"/>
        <w:noProof/>
        <w:sz w:val="18"/>
        <w:szCs w:val="18"/>
      </w:rPr>
      <w:t>12</w:t>
    </w:r>
    <w:r w:rsidR="004C51DD" w:rsidRPr="00601A79">
      <w:rPr>
        <w:rStyle w:val="PageNumber"/>
        <w:sz w:val="18"/>
        <w:szCs w:val="18"/>
      </w:rPr>
      <w:fldChar w:fldCharType="end"/>
    </w:r>
  </w:p>
  <w:p w14:paraId="0577C36E"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DACD" w14:textId="77777777" w:rsidR="000E1DB8" w:rsidRPr="006A5F84" w:rsidRDefault="000E1DB8">
      <w:r w:rsidRPr="006A5F84">
        <w:separator/>
      </w:r>
    </w:p>
  </w:footnote>
  <w:footnote w:type="continuationSeparator" w:id="0">
    <w:p w14:paraId="0331CCE2" w14:textId="77777777" w:rsidR="000E1DB8" w:rsidRPr="006A5F84" w:rsidRDefault="000E1DB8">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14:paraId="6808D8C0" w14:textId="77777777"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4">
    <w:p w14:paraId="3670321D" w14:textId="113DB720" w:rsidR="004C51DD" w:rsidRPr="006A5F84" w:rsidRDefault="004C51DD" w:rsidP="00DC608A">
      <w:pPr>
        <w:spacing w:after="60"/>
        <w:jc w:val="both"/>
      </w:pPr>
      <w:r w:rsidRPr="006A5F84">
        <w:rPr>
          <w:rStyle w:val="FootnoteReference"/>
        </w:rPr>
        <w:footnoteRef/>
      </w:r>
      <w:r w:rsidR="00DC608A">
        <w:t xml:space="preserve"> </w:t>
      </w:r>
      <w:r>
        <w:t>I</w:t>
      </w:r>
      <w:r w:rsidRPr="006A5F84">
        <w:t>f this</w:t>
      </w:r>
      <w:r w:rsidR="00A56B96">
        <w:t xml:space="preserve"> </w:t>
      </w:r>
      <w:r w:rsidR="00D42267">
        <w:t xml:space="preserve">tender form </w:t>
      </w:r>
      <w:r w:rsidRPr="006A5F84">
        <w:t xml:space="preserve">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14:paraId="093F5FC0" w14:textId="77777777"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6">
    <w:p w14:paraId="5F48FABA" w14:textId="77777777"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14:paraId="0DC79155" w14:textId="77777777" w:rsidR="00B34C65" w:rsidRPr="006A5F84" w:rsidRDefault="00B34C65" w:rsidP="00DC608A">
      <w:pPr>
        <w:spacing w:after="60"/>
      </w:pPr>
      <w:r w:rsidRPr="006A5F84">
        <w:rPr>
          <w:rStyle w:val="FootnoteReference"/>
        </w:rPr>
        <w:footnoteRef/>
      </w:r>
      <w:r w:rsidR="00DC608A">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14:paraId="3C1F229A" w14:textId="77777777" w:rsidR="00B34C65" w:rsidRPr="006A5F84" w:rsidRDefault="00B34C65" w:rsidP="00DC608A">
      <w:pPr>
        <w:spacing w:after="60"/>
        <w:jc w:val="both"/>
      </w:pPr>
      <w:r w:rsidRPr="006A5F84">
        <w:rPr>
          <w:rStyle w:val="FootnoteReference"/>
        </w:rPr>
        <w:footnoteRef/>
      </w:r>
      <w:r w:rsidR="00DC608A">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14:paraId="117F34AE" w14:textId="77777777" w:rsidR="00B34C65" w:rsidRPr="006A5F84" w:rsidRDefault="00B34C65" w:rsidP="00DC608A">
      <w:pPr>
        <w:jc w:val="both"/>
      </w:pPr>
      <w:r w:rsidRPr="006A5F84">
        <w:rPr>
          <w:rStyle w:val="FootnoteReference"/>
        </w:rPr>
        <w:footnoteRef/>
      </w:r>
      <w:r w:rsidR="00DC608A">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14:paraId="5814BCAB"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1">
    <w:p w14:paraId="2E96D493" w14:textId="77777777"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12">
    <w:p w14:paraId="6B65C6D1" w14:textId="07A6F0D0" w:rsidR="00374C87" w:rsidRPr="006A5F84" w:rsidRDefault="00374C87" w:rsidP="00DC608A">
      <w:pPr>
        <w:spacing w:after="60"/>
        <w:jc w:val="both"/>
      </w:pPr>
      <w:r w:rsidRPr="006A5F84">
        <w:rPr>
          <w:rStyle w:val="FootnoteReference"/>
        </w:rPr>
        <w:footnoteRef/>
      </w:r>
      <w:r w:rsidR="00DC608A">
        <w:t xml:space="preserve"> </w:t>
      </w:r>
      <w:r w:rsidR="002D26F0" w:rsidRPr="00A45A0D">
        <w:t>P</w:t>
      </w:r>
      <w:r w:rsidR="002D26F0" w:rsidRPr="004F0604">
        <w:t>ersonnel</w:t>
      </w:r>
      <w:r w:rsidRPr="00A45A0D">
        <w:t xml:space="preserve"> directly</w:t>
      </w:r>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enderer on a permanent basis (i</w:t>
      </w:r>
      <w:r>
        <w:t>.</w:t>
      </w:r>
      <w:r w:rsidRPr="006A5F84">
        <w:t>e</w:t>
      </w:r>
      <w:r>
        <w:t>.</w:t>
      </w:r>
      <w:r w:rsidRPr="006A5F84">
        <w:t xml:space="preserve"> under indefinite contracts)</w:t>
      </w:r>
      <w:r>
        <w:t>.</w:t>
      </w:r>
    </w:p>
  </w:footnote>
  <w:footnote w:id="13">
    <w:p w14:paraId="3A8941B4" w14:textId="4FDED2D8" w:rsidR="00374C87" w:rsidRPr="006A5F84" w:rsidRDefault="00374C87" w:rsidP="00DC608A">
      <w:pPr>
        <w:jc w:val="both"/>
      </w:pPr>
      <w:r w:rsidRPr="006A5F84">
        <w:rPr>
          <w:rStyle w:val="FootnoteReference"/>
        </w:rPr>
        <w:footnoteRef/>
      </w:r>
      <w:r w:rsidR="00DC608A">
        <w:t xml:space="preserve"> </w:t>
      </w:r>
      <w:r>
        <w:t>O</w:t>
      </w:r>
      <w:r w:rsidRPr="006A5F84">
        <w:t xml:space="preserve">ther </w:t>
      </w:r>
      <w:r w:rsidR="002D26F0">
        <w:t xml:space="preserve">personnel </w:t>
      </w:r>
      <w:r w:rsidRPr="006A5F84">
        <w:t xml:space="preserve"> directly</w:t>
      </w:r>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 xml:space="preserve">enderer on a </w:t>
      </w:r>
      <w:r w:rsidR="002D26F0">
        <w:t>non-</w:t>
      </w:r>
      <w:r w:rsidRPr="006A5F84">
        <w:t>permanent basis (i</w:t>
      </w:r>
      <w:r>
        <w:t>.</w:t>
      </w:r>
      <w:r w:rsidRPr="006A5F84">
        <w:t>e</w:t>
      </w:r>
      <w:r>
        <w:t>.</w:t>
      </w:r>
      <w:r w:rsidRPr="006A5F84">
        <w:t xml:space="preserve"> under fixed-term contracts)</w:t>
      </w:r>
      <w:r>
        <w:t>.</w:t>
      </w:r>
    </w:p>
  </w:footnote>
  <w:footnote w:id="14">
    <w:p w14:paraId="3EAA60F2" w14:textId="77777777"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14:paraId="2955F37D" w14:textId="77777777" w:rsidR="004C51DD" w:rsidRPr="006A5F84" w:rsidRDefault="004C51DD" w:rsidP="00DC608A">
      <w:pPr>
        <w:jc w:val="both"/>
      </w:pPr>
      <w:r w:rsidRPr="004F0604">
        <w:rPr>
          <w:rStyle w:val="FootnoteReference"/>
          <w:color w:val="000000" w:themeColor="text1"/>
        </w:rPr>
        <w:footnoteRef/>
      </w:r>
      <w:r w:rsidR="00DC608A" w:rsidRPr="004F0604">
        <w:rPr>
          <w:color w:val="000000" w:themeColor="text1"/>
        </w:rPr>
        <w:t xml:space="preserve"> </w:t>
      </w:r>
      <w:r w:rsidR="00A45A0D" w:rsidRPr="004F0604">
        <w:rPr>
          <w:color w:val="000000" w:themeColor="text1"/>
          <w:lang w:val="en-IE"/>
        </w:rPr>
        <w:t>References must be contracts implemented by the legal entity (or legal entities) submitting the</w:t>
      </w:r>
      <w:r w:rsidR="00D42267" w:rsidRPr="004F0604">
        <w:rPr>
          <w:color w:val="000000" w:themeColor="text1"/>
          <w:lang w:val="en-IE"/>
        </w:rPr>
        <w:t xml:space="preserve">-tender form </w:t>
      </w:r>
      <w:r w:rsidR="00A45A0D" w:rsidRPr="004F0604">
        <w:rPr>
          <w:color w:val="000000" w:themeColor="text1"/>
          <w:lang w:val="en-IE"/>
        </w:rPr>
        <w:t xml:space="preserve">(with the exception of documented cases of company buyout or universal succession). </w:t>
      </w:r>
      <w:r w:rsidRPr="004F0604">
        <w:rPr>
          <w:color w:val="000000" w:themeColor="text1"/>
        </w:rPr>
        <w:t>In</w:t>
      </w:r>
      <w:r w:rsidRPr="006A5F84">
        <w:t xml:space="preserve">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14:paraId="616AD880" w14:textId="77777777"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9505" w14:textId="77777777" w:rsidR="00B60E33" w:rsidRDefault="00B60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C358" w14:textId="77777777" w:rsidR="00B60E33" w:rsidRDefault="00B60E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EF51" w14:textId="77777777" w:rsidR="00B60E33" w:rsidRDefault="00B60E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E867" w14:textId="77777777" w:rsidR="004C51DD" w:rsidRDefault="004C51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BBAE" w14:textId="77777777" w:rsidR="004C51DD" w:rsidRDefault="004C51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8486" w14:textId="77777777" w:rsidR="004C51DD" w:rsidRDefault="004C51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366F" w14:textId="77777777" w:rsidR="004C51DD" w:rsidRDefault="004C51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432D" w14:textId="77777777" w:rsidR="004C51DD" w:rsidRDefault="004C51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28418614">
    <w:abstractNumId w:val="7"/>
  </w:num>
  <w:num w:numId="2" w16cid:durableId="434404696">
    <w:abstractNumId w:val="16"/>
  </w:num>
  <w:num w:numId="3" w16cid:durableId="815032773">
    <w:abstractNumId w:val="6"/>
  </w:num>
  <w:num w:numId="4" w16cid:durableId="1713267915">
    <w:abstractNumId w:val="9"/>
  </w:num>
  <w:num w:numId="5" w16cid:durableId="59014834">
    <w:abstractNumId w:val="18"/>
  </w:num>
  <w:num w:numId="6" w16cid:durableId="918321310">
    <w:abstractNumId w:val="5"/>
  </w:num>
  <w:num w:numId="7" w16cid:durableId="1431507844">
    <w:abstractNumId w:val="2"/>
  </w:num>
  <w:num w:numId="8" w16cid:durableId="2140687140">
    <w:abstractNumId w:val="0"/>
  </w:num>
  <w:num w:numId="9" w16cid:durableId="325745543">
    <w:abstractNumId w:val="10"/>
  </w:num>
  <w:num w:numId="10" w16cid:durableId="351150230">
    <w:abstractNumId w:val="1"/>
  </w:num>
  <w:num w:numId="11" w16cid:durableId="1466316630">
    <w:abstractNumId w:val="15"/>
  </w:num>
  <w:num w:numId="12" w16cid:durableId="135533712">
    <w:abstractNumId w:val="8"/>
  </w:num>
  <w:num w:numId="13" w16cid:durableId="1927495968">
    <w:abstractNumId w:val="3"/>
  </w:num>
  <w:num w:numId="14" w16cid:durableId="1800799741">
    <w:abstractNumId w:val="13"/>
  </w:num>
  <w:num w:numId="15" w16cid:durableId="107479707">
    <w:abstractNumId w:val="14"/>
  </w:num>
  <w:num w:numId="16" w16cid:durableId="630669007">
    <w:abstractNumId w:val="4"/>
  </w:num>
  <w:num w:numId="17" w16cid:durableId="344095454">
    <w:abstractNumId w:val="11"/>
  </w:num>
  <w:num w:numId="18" w16cid:durableId="138425866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4-EN-REV-00.DOC"/>
  </w:docVars>
  <w:rsids>
    <w:rsidRoot w:val="0073450F"/>
    <w:rsid w:val="000021E1"/>
    <w:rsid w:val="0000267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C5F7E"/>
    <w:rsid w:val="000D24E3"/>
    <w:rsid w:val="000D2B44"/>
    <w:rsid w:val="000D40DB"/>
    <w:rsid w:val="000E1DB8"/>
    <w:rsid w:val="000E7B75"/>
    <w:rsid w:val="000F0E8C"/>
    <w:rsid w:val="000F1339"/>
    <w:rsid w:val="000F5F5F"/>
    <w:rsid w:val="00103348"/>
    <w:rsid w:val="00103913"/>
    <w:rsid w:val="00111B28"/>
    <w:rsid w:val="00115916"/>
    <w:rsid w:val="00115A3D"/>
    <w:rsid w:val="00121DE4"/>
    <w:rsid w:val="00123CF9"/>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6C79"/>
    <w:rsid w:val="001B5454"/>
    <w:rsid w:val="001B549A"/>
    <w:rsid w:val="001B79B8"/>
    <w:rsid w:val="001D0532"/>
    <w:rsid w:val="001D20C7"/>
    <w:rsid w:val="001D26D8"/>
    <w:rsid w:val="001D339B"/>
    <w:rsid w:val="001E4648"/>
    <w:rsid w:val="001F3517"/>
    <w:rsid w:val="001F410B"/>
    <w:rsid w:val="001F5421"/>
    <w:rsid w:val="001F7CA8"/>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133D"/>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6096"/>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352C"/>
    <w:rsid w:val="00565E46"/>
    <w:rsid w:val="005672B7"/>
    <w:rsid w:val="0057099C"/>
    <w:rsid w:val="00571249"/>
    <w:rsid w:val="00575CB0"/>
    <w:rsid w:val="0057671E"/>
    <w:rsid w:val="00582894"/>
    <w:rsid w:val="00586D6C"/>
    <w:rsid w:val="00587205"/>
    <w:rsid w:val="00591F23"/>
    <w:rsid w:val="00593550"/>
    <w:rsid w:val="005A3AB2"/>
    <w:rsid w:val="005B2018"/>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54B9"/>
    <w:rsid w:val="009E6BB7"/>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9731A"/>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D1B"/>
    <w:rsid w:val="00D90043"/>
    <w:rsid w:val="00D93C63"/>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1245"/>
    <w:rsid w:val="00F830BE"/>
    <w:rsid w:val="00F85790"/>
    <w:rsid w:val="00F86280"/>
    <w:rsid w:val="00F874CE"/>
    <w:rsid w:val="00F87F88"/>
    <w:rsid w:val="00F90A9F"/>
    <w:rsid w:val="00F91DF6"/>
    <w:rsid w:val="00F962E3"/>
    <w:rsid w:val="00FA3F66"/>
    <w:rsid w:val="00FA4292"/>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76E0E"/>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wikis.ec.europa.eu/display/ExactExternalWiki/Annex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sanctionsmap.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77C6-8C32-4D6E-B6DE-75B2ED7C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Florian, CEDIR Bilali</cp:lastModifiedBy>
  <cp:revision>2</cp:revision>
  <cp:lastPrinted>2012-09-24T09:39:00Z</cp:lastPrinted>
  <dcterms:created xsi:type="dcterms:W3CDTF">2023-08-09T05:41:00Z</dcterms:created>
  <dcterms:modified xsi:type="dcterms:W3CDTF">2023-08-09T05:41:00Z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