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74" w:rsidRDefault="00604D74" w:rsidP="00B730B1">
      <w:pPr>
        <w:jc w:val="both"/>
        <w:rPr>
          <w:rFonts w:ascii="Times New Roman" w:hAnsi="Times New Roman"/>
          <w:sz w:val="20"/>
          <w:lang w:val="it-IT"/>
        </w:rPr>
      </w:pPr>
      <w:bookmarkStart w:id="0" w:name="_GoBack"/>
      <w:bookmarkEnd w:id="0"/>
    </w:p>
    <w:p w:rsidR="00D3321F" w:rsidRDefault="00D3321F" w:rsidP="00D3321F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p w:rsidR="00D3321F" w:rsidRPr="00D3321F" w:rsidRDefault="00D3321F" w:rsidP="00D3321F">
      <w:pPr>
        <w:tabs>
          <w:tab w:val="left" w:pos="4080"/>
        </w:tabs>
        <w:jc w:val="center"/>
        <w:rPr>
          <w:rFonts w:ascii="Times New Roman" w:hAnsi="Times New Roman"/>
          <w:b/>
        </w:rPr>
      </w:pPr>
      <w:r w:rsidRPr="00D3321F">
        <w:rPr>
          <w:rFonts w:ascii="Times New Roman" w:hAnsi="Times New Roman"/>
          <w:b/>
        </w:rPr>
        <w:t>RELACION</w:t>
      </w:r>
    </w:p>
    <w:p w:rsidR="00D3321F" w:rsidRPr="00D3321F" w:rsidRDefault="00D3321F" w:rsidP="00D3321F">
      <w:pPr>
        <w:tabs>
          <w:tab w:val="left" w:pos="4080"/>
        </w:tabs>
        <w:jc w:val="center"/>
        <w:rPr>
          <w:rFonts w:ascii="Times New Roman" w:hAnsi="Times New Roman"/>
        </w:rPr>
      </w:pPr>
    </w:p>
    <w:p w:rsidR="00D3321F" w:rsidRPr="00D3321F" w:rsidRDefault="00D3321F" w:rsidP="00EE7967">
      <w:pPr>
        <w:tabs>
          <w:tab w:val="left" w:pos="1290"/>
        </w:tabs>
        <w:jc w:val="center"/>
        <w:rPr>
          <w:rFonts w:ascii="Times New Roman" w:hAnsi="Times New Roman"/>
          <w:b/>
          <w:sz w:val="24"/>
          <w:szCs w:val="24"/>
        </w:rPr>
      </w:pPr>
      <w:r w:rsidRPr="00D3321F">
        <w:rPr>
          <w:rFonts w:ascii="Times New Roman" w:hAnsi="Times New Roman"/>
          <w:b/>
          <w:sz w:val="24"/>
          <w:szCs w:val="24"/>
        </w:rPr>
        <w:t xml:space="preserve">PËR </w:t>
      </w:r>
      <w:r w:rsidR="00A90750">
        <w:rPr>
          <w:rFonts w:ascii="Times New Roman" w:hAnsi="Times New Roman"/>
          <w:b/>
          <w:sz w:val="24"/>
          <w:szCs w:val="24"/>
        </w:rPr>
        <w:t>NJ</w:t>
      </w:r>
      <w:r w:rsidR="00A90750" w:rsidRPr="00A90750">
        <w:rPr>
          <w:rFonts w:ascii="Times New Roman" w:hAnsi="Times New Roman"/>
          <w:b/>
          <w:sz w:val="24"/>
          <w:szCs w:val="24"/>
        </w:rPr>
        <w:t>Ë</w:t>
      </w:r>
      <w:r w:rsidRPr="00D3321F">
        <w:rPr>
          <w:rFonts w:ascii="Times New Roman" w:hAnsi="Times New Roman"/>
          <w:b/>
          <w:sz w:val="24"/>
          <w:szCs w:val="24"/>
        </w:rPr>
        <w:t xml:space="preserve"> </w:t>
      </w:r>
      <w:r w:rsidR="005F4070">
        <w:rPr>
          <w:rFonts w:ascii="Times New Roman" w:hAnsi="Times New Roman"/>
          <w:b/>
          <w:sz w:val="24"/>
          <w:szCs w:val="24"/>
        </w:rPr>
        <w:t>NDRYSHIM</w:t>
      </w:r>
      <w:r w:rsidR="005F4070" w:rsidRPr="00D3321F">
        <w:rPr>
          <w:rFonts w:ascii="Times New Roman" w:hAnsi="Times New Roman"/>
          <w:b/>
          <w:sz w:val="24"/>
          <w:szCs w:val="24"/>
        </w:rPr>
        <w:t xml:space="preserve"> NË </w:t>
      </w:r>
      <w:r w:rsidRPr="00D3321F">
        <w:rPr>
          <w:rFonts w:ascii="Times New Roman" w:hAnsi="Times New Roman"/>
          <w:b/>
          <w:sz w:val="24"/>
          <w:szCs w:val="24"/>
        </w:rPr>
        <w:t xml:space="preserve">VENDIMIN E KËSHILLIT BASHKIAK NR.60 DATE </w:t>
      </w:r>
      <w:r w:rsidRPr="00C534A6">
        <w:rPr>
          <w:rFonts w:ascii="Times New Roman" w:hAnsi="Times New Roman"/>
          <w:b/>
          <w:sz w:val="24"/>
          <w:szCs w:val="24"/>
        </w:rPr>
        <w:t xml:space="preserve">18.12.2019 PËR </w:t>
      </w:r>
      <w:r w:rsidRPr="00D3321F">
        <w:rPr>
          <w:rFonts w:ascii="Times New Roman" w:hAnsi="Times New Roman"/>
          <w:b/>
          <w:sz w:val="24"/>
          <w:szCs w:val="24"/>
        </w:rPr>
        <w:t>SISTEMIN E TAKSAVE DHE TARIFAVE VENDORE NË BASHKINË BERAT”</w:t>
      </w:r>
    </w:p>
    <w:p w:rsidR="00D3321F" w:rsidRPr="00D3321F" w:rsidRDefault="00D3321F" w:rsidP="00D3321F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D3321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3321F" w:rsidRPr="00D3321F" w:rsidRDefault="00D3321F" w:rsidP="00D3321F">
      <w:pPr>
        <w:jc w:val="both"/>
        <w:rPr>
          <w:rFonts w:ascii="Times New Roman" w:hAnsi="Times New Roman"/>
          <w:b/>
          <w:sz w:val="24"/>
          <w:szCs w:val="24"/>
        </w:rPr>
      </w:pPr>
      <w:r w:rsidRPr="00D3321F">
        <w:rPr>
          <w:rFonts w:ascii="Times New Roman" w:hAnsi="Times New Roman"/>
          <w:b/>
          <w:sz w:val="24"/>
          <w:szCs w:val="24"/>
        </w:rPr>
        <w:t>Të nderuar këshilltar !</w:t>
      </w:r>
    </w:p>
    <w:p w:rsidR="00D3321F" w:rsidRPr="00D3321F" w:rsidRDefault="00D3321F" w:rsidP="00D3321F">
      <w:pPr>
        <w:jc w:val="both"/>
        <w:rPr>
          <w:rFonts w:ascii="Times New Roman" w:hAnsi="Times New Roman"/>
          <w:sz w:val="24"/>
          <w:szCs w:val="24"/>
        </w:rPr>
      </w:pPr>
    </w:p>
    <w:p w:rsidR="005A39EA" w:rsidRDefault="005F4070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D66D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shilli </w:t>
      </w:r>
      <w:r w:rsidR="00ED66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ashkiak </w:t>
      </w:r>
      <w:r w:rsidR="009B5236">
        <w:rPr>
          <w:rFonts w:ascii="Times New Roman" w:hAnsi="Times New Roman"/>
          <w:sz w:val="24"/>
          <w:szCs w:val="24"/>
        </w:rPr>
        <w:t>me V</w:t>
      </w:r>
      <w:r w:rsidR="00ED66D7">
        <w:rPr>
          <w:rFonts w:ascii="Times New Roman" w:hAnsi="Times New Roman"/>
          <w:sz w:val="24"/>
          <w:szCs w:val="24"/>
        </w:rPr>
        <w:t xml:space="preserve">endimin </w:t>
      </w:r>
      <w:r w:rsidR="00ED66D7" w:rsidRPr="00E8610E">
        <w:rPr>
          <w:rFonts w:ascii="Times New Roman" w:hAnsi="Times New Roman"/>
          <w:sz w:val="24"/>
          <w:szCs w:val="24"/>
        </w:rPr>
        <w:t>nr.</w:t>
      </w:r>
      <w:r w:rsidR="00E8610E" w:rsidRPr="00E8610E">
        <w:rPr>
          <w:rFonts w:ascii="Times New Roman" w:hAnsi="Times New Roman"/>
          <w:sz w:val="24"/>
          <w:szCs w:val="24"/>
        </w:rPr>
        <w:t>81</w:t>
      </w:r>
      <w:r w:rsidR="00ED66D7" w:rsidRPr="00E8610E">
        <w:rPr>
          <w:rFonts w:ascii="Times New Roman" w:hAnsi="Times New Roman"/>
          <w:sz w:val="24"/>
          <w:szCs w:val="24"/>
        </w:rPr>
        <w:t xml:space="preserve"> datë </w:t>
      </w:r>
      <w:r w:rsidR="00E8610E" w:rsidRPr="00E8610E">
        <w:rPr>
          <w:rFonts w:ascii="Times New Roman" w:hAnsi="Times New Roman"/>
          <w:sz w:val="24"/>
          <w:szCs w:val="24"/>
        </w:rPr>
        <w:t>29.12.2020</w:t>
      </w:r>
      <w:r w:rsidRPr="00C53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 </w:t>
      </w:r>
      <w:r w:rsidR="005A39EA">
        <w:rPr>
          <w:rFonts w:ascii="Times New Roman" w:hAnsi="Times New Roman"/>
          <w:sz w:val="24"/>
          <w:szCs w:val="24"/>
        </w:rPr>
        <w:t>miratuar buxhetin vjetor p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>r vitin 2021 dhe nuk b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>ri asnj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 xml:space="preserve"> ndryshim n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 xml:space="preserve"> paket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>n fiskale</w:t>
      </w:r>
      <w:r w:rsidR="000C173B">
        <w:rPr>
          <w:rFonts w:ascii="Times New Roman" w:hAnsi="Times New Roman"/>
          <w:sz w:val="24"/>
          <w:szCs w:val="24"/>
        </w:rPr>
        <w:t xml:space="preserve"> me</w:t>
      </w:r>
      <w:r w:rsidR="00E8610E">
        <w:rPr>
          <w:rFonts w:ascii="Times New Roman" w:hAnsi="Times New Roman"/>
          <w:sz w:val="24"/>
          <w:szCs w:val="24"/>
        </w:rPr>
        <w:t xml:space="preserve"> nr.60 datë 18.12.2019</w:t>
      </w:r>
      <w:r w:rsidR="005A39EA">
        <w:rPr>
          <w:rFonts w:ascii="Times New Roman" w:hAnsi="Times New Roman"/>
          <w:sz w:val="24"/>
          <w:szCs w:val="24"/>
        </w:rPr>
        <w:t>, duke l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>n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 xml:space="preserve"> n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 xml:space="preserve"> fuqi jo vet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>m paket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>n ekzistuese por dhe afatet e implementimit t</w:t>
      </w:r>
      <w:r w:rsidR="00E8610E">
        <w:rPr>
          <w:rFonts w:ascii="Times New Roman" w:hAnsi="Times New Roman"/>
          <w:sz w:val="24"/>
          <w:szCs w:val="24"/>
        </w:rPr>
        <w:t>ë</w:t>
      </w:r>
      <w:r w:rsidR="005A39EA">
        <w:rPr>
          <w:rFonts w:ascii="Times New Roman" w:hAnsi="Times New Roman"/>
          <w:sz w:val="24"/>
          <w:szCs w:val="24"/>
        </w:rPr>
        <w:t xml:space="preserve"> saj.</w:t>
      </w:r>
    </w:p>
    <w:p w:rsidR="005A39EA" w:rsidRDefault="005A39EA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Buxheti </w:t>
      </w:r>
      <w:r w:rsidR="001B50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B509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ashkis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Berat u nd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rtua mb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shtetur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skenare pozitiv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situat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pandemike dhe efekteve q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sillte situata. </w:t>
      </w:r>
    </w:p>
    <w:p w:rsidR="005A39EA" w:rsidRDefault="005A39EA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Edhe pse kan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kaluar shum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pak koh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nga miratimi </w:t>
      </w:r>
      <w:r w:rsidR="001B50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buxhetit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vitit financiar 2021, analizuar krahasimisht me situat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pandemike dhe manaxhimin e saj, lexuesh</w:t>
      </w:r>
      <w:r w:rsidR="000C173B" w:rsidRPr="000C173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fakti q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treguesit e situates nuk kan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trend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pritsh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pozitiv, pasi po ecet ne skenarin e nj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at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fundvitit 2020. Pra situata pandemike nuk ka sjell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ose leht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masave kufizuese dhe 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pasoj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ende kemi :</w:t>
      </w:r>
    </w:p>
    <w:p w:rsidR="005A39EA" w:rsidRDefault="005A39EA" w:rsidP="005A39E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Kufizim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orareve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vizje</w:t>
      </w:r>
      <w:r w:rsidR="001266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9EA" w:rsidRDefault="005A39EA" w:rsidP="005A39E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Kufizim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sirave dhe numrit 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294DE9">
        <w:rPr>
          <w:rFonts w:ascii="Times New Roman" w:hAnsi="Times New Roman"/>
          <w:sz w:val="24"/>
          <w:szCs w:val="24"/>
        </w:rPr>
        <w:t>personave n</w:t>
      </w:r>
      <w:r w:rsidR="00E8610E">
        <w:rPr>
          <w:rFonts w:ascii="Times New Roman" w:hAnsi="Times New Roman"/>
          <w:sz w:val="24"/>
          <w:szCs w:val="24"/>
        </w:rPr>
        <w:t>ë</w:t>
      </w:r>
      <w:r w:rsidR="00294DE9">
        <w:rPr>
          <w:rFonts w:ascii="Times New Roman" w:hAnsi="Times New Roman"/>
          <w:sz w:val="24"/>
          <w:szCs w:val="24"/>
        </w:rPr>
        <w:t xml:space="preserve"> grumbullim</w:t>
      </w:r>
    </w:p>
    <w:p w:rsidR="00294DE9" w:rsidRDefault="00294DE9" w:rsidP="005A39E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 zhvillimin e aktiviteteve masive e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tjera kufizime q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ende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fuqi.</w:t>
      </w:r>
    </w:p>
    <w:p w:rsidR="005A39EA" w:rsidRPr="0016556B" w:rsidRDefault="00294DE9" w:rsidP="001655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56B">
        <w:rPr>
          <w:rFonts w:ascii="Times New Roman" w:hAnsi="Times New Roman"/>
          <w:sz w:val="24"/>
          <w:szCs w:val="24"/>
        </w:rPr>
        <w:t>N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k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to kushte edhe aktiviteti ekonomik edhe pse </w:t>
      </w:r>
      <w:r w:rsidR="001B509C">
        <w:rPr>
          <w:rFonts w:ascii="Times New Roman" w:hAnsi="Times New Roman"/>
          <w:sz w:val="24"/>
          <w:szCs w:val="24"/>
        </w:rPr>
        <w:t>i</w:t>
      </w:r>
      <w:r w:rsidRPr="0016556B">
        <w:rPr>
          <w:rFonts w:ascii="Times New Roman" w:hAnsi="Times New Roman"/>
          <w:sz w:val="24"/>
          <w:szCs w:val="24"/>
        </w:rPr>
        <w:t xml:space="preserve"> hapur 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>sht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</w:t>
      </w:r>
      <w:r w:rsidR="001B509C">
        <w:rPr>
          <w:rFonts w:ascii="Times New Roman" w:hAnsi="Times New Roman"/>
          <w:sz w:val="24"/>
          <w:szCs w:val="24"/>
        </w:rPr>
        <w:t>i</w:t>
      </w:r>
      <w:r w:rsidRPr="0016556B">
        <w:rPr>
          <w:rFonts w:ascii="Times New Roman" w:hAnsi="Times New Roman"/>
          <w:sz w:val="24"/>
          <w:szCs w:val="24"/>
        </w:rPr>
        <w:t xml:space="preserve"> kufizuar qoft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kjo n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te</w:t>
      </w:r>
      <w:r w:rsidR="001B509C">
        <w:rPr>
          <w:rFonts w:ascii="Times New Roman" w:hAnsi="Times New Roman"/>
          <w:sz w:val="24"/>
          <w:szCs w:val="24"/>
        </w:rPr>
        <w:t>r</w:t>
      </w:r>
      <w:r w:rsidRPr="0016556B">
        <w:rPr>
          <w:rFonts w:ascii="Times New Roman" w:hAnsi="Times New Roman"/>
          <w:sz w:val="24"/>
          <w:szCs w:val="24"/>
        </w:rPr>
        <w:t>ritor por edhe jasht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vendit n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eksporte. Pasoja k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>to me efekte ekonomike n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biznes dhe krijimin e munges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>s s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keshit n</w:t>
      </w:r>
      <w:r w:rsidR="00E8610E">
        <w:rPr>
          <w:rFonts w:ascii="Times New Roman" w:hAnsi="Times New Roman"/>
          <w:sz w:val="24"/>
          <w:szCs w:val="24"/>
        </w:rPr>
        <w:t>ë</w:t>
      </w:r>
      <w:r w:rsidRPr="0016556B">
        <w:rPr>
          <w:rFonts w:ascii="Times New Roman" w:hAnsi="Times New Roman"/>
          <w:sz w:val="24"/>
          <w:szCs w:val="24"/>
        </w:rPr>
        <w:t xml:space="preserve"> biznes. </w:t>
      </w:r>
    </w:p>
    <w:p w:rsidR="00294DE9" w:rsidRDefault="00294DE9" w:rsidP="00294D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disa aktivitete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sishme dhe me pesh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totalin e bizneseve si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transport, hoteleri turizem,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bizneset fason e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biznesin e vog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</w:t>
      </w:r>
      <w:r w:rsidR="001B50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kufizimet kan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ndikim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ndjesh</w:t>
      </w:r>
      <w:r w:rsidR="00E8610E">
        <w:rPr>
          <w:rFonts w:ascii="Times New Roman" w:hAnsi="Times New Roman"/>
          <w:sz w:val="24"/>
          <w:szCs w:val="24"/>
        </w:rPr>
        <w:t>ë</w:t>
      </w:r>
      <w:r w:rsidR="00E64D32">
        <w:rPr>
          <w:rFonts w:ascii="Times New Roman" w:hAnsi="Times New Roman"/>
          <w:sz w:val="24"/>
          <w:szCs w:val="24"/>
        </w:rPr>
        <w:t>m kjo e argumentuar dhe me sipër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4DE9" w:rsidRDefault="00294DE9" w:rsidP="00294D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 v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shtrim, dhe mb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shtetur dhe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strategjin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ton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sipas s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cil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bashkin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biznesi 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partner,</w:t>
      </w:r>
      <w:r w:rsidR="00165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respektim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baz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ligjore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fuqi, sygjerojm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shtyjm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afatin kohor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pages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steve 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taksat dhe tarifat </w:t>
      </w:r>
      <w:r w:rsidR="001B509C">
        <w:rPr>
          <w:rFonts w:ascii="Times New Roman" w:hAnsi="Times New Roman"/>
          <w:sz w:val="24"/>
          <w:szCs w:val="24"/>
        </w:rPr>
        <w:t>vendore</w:t>
      </w:r>
      <w:r>
        <w:rPr>
          <w:rFonts w:ascii="Times New Roman" w:hAnsi="Times New Roman"/>
          <w:sz w:val="24"/>
          <w:szCs w:val="24"/>
        </w:rPr>
        <w:t xml:space="preserve"> nga biznesi</w:t>
      </w:r>
      <w:r w:rsidR="001B509C">
        <w:rPr>
          <w:rFonts w:ascii="Times New Roman" w:hAnsi="Times New Roman"/>
          <w:sz w:val="24"/>
          <w:szCs w:val="24"/>
        </w:rPr>
        <w:t xml:space="preserve"> p</w:t>
      </w:r>
      <w:r w:rsidR="00E8610E">
        <w:rPr>
          <w:rFonts w:ascii="Times New Roman" w:hAnsi="Times New Roman"/>
          <w:sz w:val="24"/>
          <w:szCs w:val="24"/>
        </w:rPr>
        <w:t>ë</w:t>
      </w:r>
      <w:r w:rsidR="001B509C">
        <w:rPr>
          <w:rFonts w:ascii="Times New Roman" w:hAnsi="Times New Roman"/>
          <w:sz w:val="24"/>
          <w:szCs w:val="24"/>
        </w:rPr>
        <w:t>r vitin 2021</w:t>
      </w:r>
      <w:r>
        <w:rPr>
          <w:rFonts w:ascii="Times New Roman" w:hAnsi="Times New Roman"/>
          <w:sz w:val="24"/>
          <w:szCs w:val="24"/>
        </w:rPr>
        <w:t>.</w:t>
      </w:r>
    </w:p>
    <w:p w:rsidR="00294DE9" w:rsidRDefault="00294DE9" w:rsidP="00294D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Kjo mas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leht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sues</w:t>
      </w:r>
      <w:r w:rsidR="001B50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mendojm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</w:t>
      </w:r>
      <w:r w:rsidR="001B50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vjen 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ndihm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biznesit p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krijuar mund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sin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shlyerjes s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E8610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dety</w:t>
      </w:r>
      <w:r w:rsidR="007F3E81">
        <w:rPr>
          <w:rFonts w:ascii="Times New Roman" w:hAnsi="Times New Roman"/>
          <w:sz w:val="24"/>
          <w:szCs w:val="24"/>
        </w:rPr>
        <w:t>rimeve n</w:t>
      </w:r>
      <w:r w:rsidR="00E8610E">
        <w:rPr>
          <w:rFonts w:ascii="Times New Roman" w:hAnsi="Times New Roman"/>
          <w:sz w:val="24"/>
          <w:szCs w:val="24"/>
        </w:rPr>
        <w:t>ë</w:t>
      </w:r>
      <w:r w:rsidR="007F3E81">
        <w:rPr>
          <w:rFonts w:ascii="Times New Roman" w:hAnsi="Times New Roman"/>
          <w:sz w:val="24"/>
          <w:szCs w:val="24"/>
        </w:rPr>
        <w:t xml:space="preserve"> koh</w:t>
      </w:r>
      <w:r w:rsidR="00E8610E">
        <w:rPr>
          <w:rFonts w:ascii="Times New Roman" w:hAnsi="Times New Roman"/>
          <w:sz w:val="24"/>
          <w:szCs w:val="24"/>
        </w:rPr>
        <w:t>ë</w:t>
      </w:r>
      <w:r w:rsidR="007F3E81">
        <w:rPr>
          <w:rFonts w:ascii="Times New Roman" w:hAnsi="Times New Roman"/>
          <w:sz w:val="24"/>
          <w:szCs w:val="24"/>
        </w:rPr>
        <w:t xml:space="preserve"> pa gjoba e kamat</w:t>
      </w:r>
      <w:r w:rsidR="00E8610E">
        <w:rPr>
          <w:rFonts w:ascii="Times New Roman" w:hAnsi="Times New Roman"/>
          <w:sz w:val="24"/>
          <w:szCs w:val="24"/>
        </w:rPr>
        <w:t>vonesa.</w:t>
      </w:r>
    </w:p>
    <w:p w:rsidR="00E8610E" w:rsidRDefault="00294DE9" w:rsidP="007F3E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E81">
        <w:rPr>
          <w:rFonts w:ascii="Times New Roman" w:hAnsi="Times New Roman"/>
          <w:sz w:val="24"/>
          <w:szCs w:val="24"/>
        </w:rPr>
        <w:t>Sa trajtuar me sip</w:t>
      </w:r>
      <w:r w:rsidR="00E8610E">
        <w:rPr>
          <w:rFonts w:ascii="Times New Roman" w:hAnsi="Times New Roman"/>
          <w:sz w:val="24"/>
          <w:szCs w:val="24"/>
        </w:rPr>
        <w:t>ë</w:t>
      </w:r>
      <w:r w:rsidRPr="007F3E81">
        <w:rPr>
          <w:rFonts w:ascii="Times New Roman" w:hAnsi="Times New Roman"/>
          <w:sz w:val="24"/>
          <w:szCs w:val="24"/>
        </w:rPr>
        <w:t>r, mendojm</w:t>
      </w:r>
      <w:r w:rsidR="00E8610E">
        <w:rPr>
          <w:rFonts w:ascii="Times New Roman" w:hAnsi="Times New Roman"/>
          <w:sz w:val="24"/>
          <w:szCs w:val="24"/>
        </w:rPr>
        <w:t>ë</w:t>
      </w:r>
      <w:r w:rsidRPr="007F3E81">
        <w:rPr>
          <w:rFonts w:ascii="Times New Roman" w:hAnsi="Times New Roman"/>
          <w:sz w:val="24"/>
          <w:szCs w:val="24"/>
        </w:rPr>
        <w:t xml:space="preserve"> se koha e mjaftueshme p</w:t>
      </w:r>
      <w:r w:rsidR="00E8610E">
        <w:rPr>
          <w:rFonts w:ascii="Times New Roman" w:hAnsi="Times New Roman"/>
          <w:sz w:val="24"/>
          <w:szCs w:val="24"/>
        </w:rPr>
        <w:t>ë</w:t>
      </w:r>
      <w:r w:rsidRPr="007F3E81">
        <w:rPr>
          <w:rFonts w:ascii="Times New Roman" w:hAnsi="Times New Roman"/>
          <w:sz w:val="24"/>
          <w:szCs w:val="24"/>
        </w:rPr>
        <w:t>r t</w:t>
      </w:r>
      <w:r w:rsidR="00E8610E">
        <w:rPr>
          <w:rFonts w:ascii="Times New Roman" w:hAnsi="Times New Roman"/>
          <w:sz w:val="24"/>
          <w:szCs w:val="24"/>
        </w:rPr>
        <w:t>ë</w:t>
      </w:r>
      <w:r w:rsidRPr="007F3E81">
        <w:rPr>
          <w:rFonts w:ascii="Times New Roman" w:hAnsi="Times New Roman"/>
          <w:sz w:val="24"/>
          <w:szCs w:val="24"/>
        </w:rPr>
        <w:t xml:space="preserve"> rigjeneruar burimet financiare t</w:t>
      </w:r>
      <w:r w:rsidR="00E8610E">
        <w:rPr>
          <w:rFonts w:ascii="Times New Roman" w:hAnsi="Times New Roman"/>
          <w:sz w:val="24"/>
          <w:szCs w:val="24"/>
        </w:rPr>
        <w:t>ë</w:t>
      </w:r>
      <w:r w:rsidRPr="007F3E81">
        <w:rPr>
          <w:rFonts w:ascii="Times New Roman" w:hAnsi="Times New Roman"/>
          <w:sz w:val="24"/>
          <w:szCs w:val="24"/>
        </w:rPr>
        <w:t xml:space="preserve"> mjaftueshme n</w:t>
      </w:r>
      <w:r w:rsidR="00E8610E">
        <w:rPr>
          <w:rFonts w:ascii="Times New Roman" w:hAnsi="Times New Roman"/>
          <w:sz w:val="24"/>
          <w:szCs w:val="24"/>
        </w:rPr>
        <w:t>ë</w:t>
      </w:r>
      <w:r w:rsidRPr="007F3E81">
        <w:rPr>
          <w:rFonts w:ascii="Times New Roman" w:hAnsi="Times New Roman"/>
          <w:sz w:val="24"/>
          <w:szCs w:val="24"/>
        </w:rPr>
        <w:t xml:space="preserve"> koh</w:t>
      </w:r>
      <w:r w:rsidR="00E8610E">
        <w:rPr>
          <w:rFonts w:ascii="Times New Roman" w:hAnsi="Times New Roman"/>
          <w:sz w:val="24"/>
          <w:szCs w:val="24"/>
        </w:rPr>
        <w:t>ë,</w:t>
      </w:r>
    </w:p>
    <w:p w:rsidR="007F3E81" w:rsidRPr="00E8610E" w:rsidRDefault="007F3E81" w:rsidP="007F3E8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10E">
        <w:rPr>
          <w:rFonts w:ascii="Times New Roman" w:hAnsi="Times New Roman"/>
          <w:b/>
          <w:sz w:val="24"/>
          <w:szCs w:val="24"/>
        </w:rPr>
        <w:t>Propozojm</w:t>
      </w:r>
      <w:r w:rsidR="00E8610E">
        <w:rPr>
          <w:rFonts w:ascii="Times New Roman" w:hAnsi="Times New Roman"/>
          <w:b/>
          <w:sz w:val="24"/>
          <w:szCs w:val="24"/>
        </w:rPr>
        <w:t>ë</w:t>
      </w:r>
      <w:r w:rsidRPr="00E8610E">
        <w:rPr>
          <w:rFonts w:ascii="Times New Roman" w:hAnsi="Times New Roman"/>
          <w:b/>
          <w:sz w:val="24"/>
          <w:szCs w:val="24"/>
        </w:rPr>
        <w:t>:</w:t>
      </w:r>
    </w:p>
    <w:p w:rsidR="005F4070" w:rsidRDefault="00037F63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F4070">
        <w:rPr>
          <w:rFonts w:ascii="Times New Roman" w:hAnsi="Times New Roman"/>
          <w:sz w:val="24"/>
          <w:szCs w:val="24"/>
        </w:rPr>
        <w:t>dryshimin e afatit t</w:t>
      </w:r>
      <w:r w:rsidR="00ED66D7">
        <w:rPr>
          <w:rFonts w:ascii="Times New Roman" w:hAnsi="Times New Roman"/>
          <w:sz w:val="24"/>
          <w:szCs w:val="24"/>
        </w:rPr>
        <w:t>ë</w:t>
      </w:r>
      <w:r w:rsidR="005F4070">
        <w:rPr>
          <w:rFonts w:ascii="Times New Roman" w:hAnsi="Times New Roman"/>
          <w:sz w:val="24"/>
          <w:szCs w:val="24"/>
        </w:rPr>
        <w:t xml:space="preserve"> pages</w:t>
      </w:r>
      <w:r w:rsidR="00ED66D7">
        <w:rPr>
          <w:rFonts w:ascii="Times New Roman" w:hAnsi="Times New Roman"/>
          <w:sz w:val="24"/>
          <w:szCs w:val="24"/>
        </w:rPr>
        <w:t>ë</w:t>
      </w:r>
      <w:r w:rsidR="005F407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te </w:t>
      </w:r>
      <w:r w:rsidR="005F4070">
        <w:rPr>
          <w:rFonts w:ascii="Times New Roman" w:hAnsi="Times New Roman"/>
          <w:sz w:val="24"/>
          <w:szCs w:val="24"/>
        </w:rPr>
        <w:t>p</w:t>
      </w:r>
      <w:r w:rsidR="00ED66D7">
        <w:rPr>
          <w:rFonts w:ascii="Times New Roman" w:hAnsi="Times New Roman"/>
          <w:sz w:val="24"/>
          <w:szCs w:val="24"/>
        </w:rPr>
        <w:t>ë</w:t>
      </w:r>
      <w:r w:rsidR="005F4070">
        <w:rPr>
          <w:rFonts w:ascii="Times New Roman" w:hAnsi="Times New Roman"/>
          <w:sz w:val="24"/>
          <w:szCs w:val="24"/>
        </w:rPr>
        <w:t>rcatuar n</w:t>
      </w:r>
      <w:r w:rsidR="00ED66D7">
        <w:rPr>
          <w:rFonts w:ascii="Times New Roman" w:hAnsi="Times New Roman"/>
          <w:sz w:val="24"/>
          <w:szCs w:val="24"/>
        </w:rPr>
        <w:t>ë</w:t>
      </w:r>
      <w:r w:rsidR="005F4070">
        <w:rPr>
          <w:rFonts w:ascii="Times New Roman" w:hAnsi="Times New Roman"/>
          <w:sz w:val="24"/>
          <w:szCs w:val="24"/>
        </w:rPr>
        <w:t xml:space="preserve"> </w:t>
      </w:r>
      <w:r w:rsidR="009B5236">
        <w:rPr>
          <w:rFonts w:ascii="Times New Roman" w:hAnsi="Times New Roman"/>
          <w:sz w:val="24"/>
          <w:szCs w:val="24"/>
        </w:rPr>
        <w:t xml:space="preserve">VKB </w:t>
      </w:r>
      <w:r w:rsidR="009B5236" w:rsidRPr="00ED66D7">
        <w:rPr>
          <w:rFonts w:ascii="Times New Roman" w:hAnsi="Times New Roman"/>
          <w:sz w:val="24"/>
          <w:szCs w:val="24"/>
        </w:rPr>
        <w:t>nr.60 dat</w:t>
      </w:r>
      <w:r w:rsidR="009B5236">
        <w:rPr>
          <w:rFonts w:ascii="Times New Roman" w:hAnsi="Times New Roman"/>
          <w:sz w:val="24"/>
          <w:szCs w:val="24"/>
        </w:rPr>
        <w:t xml:space="preserve">ë </w:t>
      </w:r>
      <w:r w:rsidR="009B5236" w:rsidRPr="00ED66D7">
        <w:rPr>
          <w:rFonts w:ascii="Times New Roman" w:hAnsi="Times New Roman"/>
          <w:sz w:val="24"/>
          <w:szCs w:val="24"/>
        </w:rPr>
        <w:t>18.12.2019</w:t>
      </w:r>
      <w:r w:rsidR="009B5236">
        <w:rPr>
          <w:rFonts w:ascii="Times New Roman" w:hAnsi="Times New Roman"/>
          <w:sz w:val="24"/>
          <w:szCs w:val="24"/>
        </w:rPr>
        <w:t xml:space="preserve">. </w:t>
      </w:r>
    </w:p>
    <w:p w:rsidR="00817D35" w:rsidRDefault="00ED66D7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I.Taksat vendore, </w:t>
      </w:r>
    </w:p>
    <w:p w:rsidR="00817D35" w:rsidRDefault="00817D35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D66D7">
        <w:rPr>
          <w:rFonts w:ascii="Times New Roman" w:hAnsi="Times New Roman"/>
          <w:sz w:val="24"/>
          <w:szCs w:val="24"/>
        </w:rPr>
        <w:t>ika 2.a Taksa mbi nd</w:t>
      </w:r>
      <w:r w:rsidR="009B5236">
        <w:rPr>
          <w:rFonts w:ascii="Times New Roman" w:hAnsi="Times New Roman"/>
          <w:sz w:val="24"/>
          <w:szCs w:val="24"/>
        </w:rPr>
        <w:t>ë</w:t>
      </w:r>
      <w:r w:rsidR="00ED66D7">
        <w:rPr>
          <w:rFonts w:ascii="Times New Roman" w:hAnsi="Times New Roman"/>
          <w:sz w:val="24"/>
          <w:szCs w:val="24"/>
        </w:rPr>
        <w:t>rtesat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17D35" w:rsidRDefault="009B5236" w:rsidP="00D33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</w:t>
      </w:r>
      <w:r w:rsidR="00817D35" w:rsidRPr="00817D35">
        <w:rPr>
          <w:rFonts w:ascii="Times New Roman" w:hAnsi="Times New Roman"/>
          <w:sz w:val="24"/>
          <w:szCs w:val="24"/>
        </w:rPr>
        <w:t>fatet e pages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>s</w:t>
      </w:r>
      <w:r w:rsidR="00817D35">
        <w:rPr>
          <w:rFonts w:ascii="Times New Roman" w:hAnsi="Times New Roman"/>
          <w:sz w:val="24"/>
          <w:szCs w:val="24"/>
        </w:rPr>
        <w:t xml:space="preserve"> nd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rtes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s q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rdoret p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r q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 xml:space="preserve">llime biznesi </w:t>
      </w:r>
    </w:p>
    <w:p w:rsidR="00817D35" w:rsidRDefault="00817D35" w:rsidP="00817D3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sti i par</w:t>
      </w:r>
      <w:r w:rsidR="009B5236">
        <w:rPr>
          <w:rFonts w:ascii="Times New Roman" w:hAnsi="Times New Roman"/>
          <w:sz w:val="24"/>
          <w:szCs w:val="24"/>
        </w:rPr>
        <w:t>ë, brenda datës</w:t>
      </w:r>
      <w:r>
        <w:rPr>
          <w:rFonts w:ascii="Times New Roman" w:hAnsi="Times New Roman"/>
          <w:sz w:val="24"/>
          <w:szCs w:val="24"/>
        </w:rPr>
        <w:t xml:space="preserve"> 20 Prill</w:t>
      </w:r>
    </w:p>
    <w:p w:rsidR="00817D35" w:rsidRDefault="00817D35" w:rsidP="00817D3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sti </w:t>
      </w:r>
      <w:r w:rsidR="009B52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dyt</w:t>
      </w:r>
      <w:r w:rsidR="009B5236">
        <w:rPr>
          <w:rFonts w:ascii="Times New Roman" w:hAnsi="Times New Roman"/>
          <w:sz w:val="24"/>
          <w:szCs w:val="24"/>
        </w:rPr>
        <w:t>ë,</w:t>
      </w:r>
      <w:r>
        <w:rPr>
          <w:rFonts w:ascii="Times New Roman" w:hAnsi="Times New Roman"/>
          <w:sz w:val="24"/>
          <w:szCs w:val="24"/>
        </w:rPr>
        <w:t xml:space="preserve"> </w:t>
      </w:r>
      <w:r w:rsidR="009B5236">
        <w:rPr>
          <w:rFonts w:ascii="Times New Roman" w:hAnsi="Times New Roman"/>
          <w:sz w:val="24"/>
          <w:szCs w:val="24"/>
        </w:rPr>
        <w:t>brenda datës 20 Qershor</w:t>
      </w:r>
    </w:p>
    <w:p w:rsidR="00817D35" w:rsidRDefault="00817D35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D35">
        <w:rPr>
          <w:rFonts w:ascii="Times New Roman" w:hAnsi="Times New Roman"/>
          <w:sz w:val="24"/>
          <w:szCs w:val="24"/>
        </w:rPr>
        <w:t>Pika 2.</w:t>
      </w:r>
      <w:r>
        <w:rPr>
          <w:rFonts w:ascii="Times New Roman" w:hAnsi="Times New Roman"/>
          <w:sz w:val="24"/>
          <w:szCs w:val="24"/>
        </w:rPr>
        <w:t>c</w:t>
      </w:r>
      <w:r w:rsidRPr="00817D35">
        <w:rPr>
          <w:rFonts w:ascii="Times New Roman" w:hAnsi="Times New Roman"/>
          <w:sz w:val="24"/>
          <w:szCs w:val="24"/>
        </w:rPr>
        <w:t xml:space="preserve"> Taksa mbi </w:t>
      </w:r>
      <w:r>
        <w:rPr>
          <w:rFonts w:ascii="Times New Roman" w:hAnsi="Times New Roman"/>
          <w:sz w:val="24"/>
          <w:szCs w:val="24"/>
        </w:rPr>
        <w:t>Truallin</w:t>
      </w:r>
      <w:r w:rsidRPr="00817D35">
        <w:rPr>
          <w:rFonts w:ascii="Times New Roman" w:hAnsi="Times New Roman"/>
          <w:sz w:val="24"/>
          <w:szCs w:val="24"/>
        </w:rPr>
        <w:t>,</w:t>
      </w:r>
    </w:p>
    <w:p w:rsidR="00817D35" w:rsidRDefault="009B5236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</w:t>
      </w:r>
      <w:r w:rsidR="00817D35" w:rsidRPr="00817D35">
        <w:rPr>
          <w:rFonts w:ascii="Times New Roman" w:hAnsi="Times New Roman"/>
          <w:sz w:val="24"/>
          <w:szCs w:val="24"/>
        </w:rPr>
        <w:t>fatet e pages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>s</w:t>
      </w:r>
      <w:r w:rsidR="00817D35">
        <w:rPr>
          <w:rFonts w:ascii="Times New Roman" w:hAnsi="Times New Roman"/>
          <w:sz w:val="24"/>
          <w:szCs w:val="24"/>
        </w:rPr>
        <w:t xml:space="preserve"> truallit q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rdoret p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r q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llime biznesi</w:t>
      </w:r>
    </w:p>
    <w:p w:rsidR="009B5236" w:rsidRDefault="009B5236" w:rsidP="009B523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Kësti i parë, brenda datës 20 Prill</w:t>
      </w:r>
    </w:p>
    <w:p w:rsidR="009B5236" w:rsidRDefault="009B5236" w:rsidP="009B523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Kësti i dytë, brenda datës 20 Qershor</w:t>
      </w:r>
    </w:p>
    <w:p w:rsidR="00817D35" w:rsidRDefault="00817D35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Pika 6 Taksa e tabel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</w:p>
    <w:p w:rsidR="00817D35" w:rsidRPr="00817D35" w:rsidRDefault="009B5236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</w:t>
      </w:r>
      <w:r w:rsidR="00817D35" w:rsidRPr="00817D35">
        <w:rPr>
          <w:rFonts w:ascii="Times New Roman" w:hAnsi="Times New Roman"/>
          <w:sz w:val="24"/>
          <w:szCs w:val="24"/>
        </w:rPr>
        <w:t>fatet e pages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 xml:space="preserve">s </w:t>
      </w:r>
      <w:r w:rsidR="00817D35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>ë</w:t>
      </w:r>
      <w:r w:rsidR="00817D35">
        <w:rPr>
          <w:rFonts w:ascii="Times New Roman" w:hAnsi="Times New Roman"/>
          <w:sz w:val="24"/>
          <w:szCs w:val="24"/>
        </w:rPr>
        <w:t>s</w:t>
      </w:r>
      <w:r w:rsidR="00817D35" w:rsidRPr="00817D35">
        <w:rPr>
          <w:rFonts w:ascii="Times New Roman" w:hAnsi="Times New Roman"/>
          <w:sz w:val="24"/>
          <w:szCs w:val="24"/>
        </w:rPr>
        <w:t xml:space="preserve"> q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>rdoret p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>r q</w:t>
      </w:r>
      <w:r>
        <w:rPr>
          <w:rFonts w:ascii="Times New Roman" w:hAnsi="Times New Roman"/>
          <w:sz w:val="24"/>
          <w:szCs w:val="24"/>
        </w:rPr>
        <w:t>ë</w:t>
      </w:r>
      <w:r w:rsidR="00817D35" w:rsidRPr="00817D35">
        <w:rPr>
          <w:rFonts w:ascii="Times New Roman" w:hAnsi="Times New Roman"/>
          <w:sz w:val="24"/>
          <w:szCs w:val="24"/>
        </w:rPr>
        <w:t>llime biznesi</w:t>
      </w:r>
    </w:p>
    <w:p w:rsidR="009B5236" w:rsidRDefault="009B5236" w:rsidP="009B523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Kësti i parë, brenda datës 20 Prill</w:t>
      </w:r>
    </w:p>
    <w:p w:rsidR="009B5236" w:rsidRDefault="009B5236" w:rsidP="009B523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Kësti i dytë, brenda datës 20 Qershor</w:t>
      </w:r>
    </w:p>
    <w:p w:rsidR="00817D35" w:rsidRDefault="00817D35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II.Tarifat Vendore</w:t>
      </w:r>
    </w:p>
    <w:p w:rsidR="00817D35" w:rsidRDefault="00817D35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Pika 1. Tarifa e pastrimit e largimit t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mbeturinave dhe mir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mbajties s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hapsirave publike</w:t>
      </w:r>
    </w:p>
    <w:p w:rsidR="00817D35" w:rsidRDefault="00817D35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Pika 2. Tarifa e ndri</w:t>
      </w:r>
      <w:r w:rsidR="009B5236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imit publik</w:t>
      </w:r>
    </w:p>
    <w:p w:rsidR="00817D35" w:rsidRDefault="00817D35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Pika 3.</w:t>
      </w:r>
      <w:r w:rsidR="008A3007">
        <w:rPr>
          <w:rFonts w:ascii="Times New Roman" w:hAnsi="Times New Roman"/>
          <w:sz w:val="24"/>
          <w:szCs w:val="24"/>
        </w:rPr>
        <w:t>Tarifa e gjelb</w:t>
      </w:r>
      <w:r w:rsidR="009B5236">
        <w:rPr>
          <w:rFonts w:ascii="Times New Roman" w:hAnsi="Times New Roman"/>
          <w:sz w:val="24"/>
          <w:szCs w:val="24"/>
        </w:rPr>
        <w:t>ë</w:t>
      </w:r>
      <w:r w:rsidR="008A3007">
        <w:rPr>
          <w:rFonts w:ascii="Times New Roman" w:hAnsi="Times New Roman"/>
          <w:sz w:val="24"/>
          <w:szCs w:val="24"/>
        </w:rPr>
        <w:t>rimit publik</w:t>
      </w:r>
    </w:p>
    <w:p w:rsidR="008A3007" w:rsidRDefault="008A3007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Pika 4.Tarifa p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infrastruktur</w:t>
      </w:r>
      <w:r w:rsid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arsimore</w:t>
      </w:r>
    </w:p>
    <w:p w:rsidR="008A3007" w:rsidRDefault="009B5236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007">
        <w:rPr>
          <w:rFonts w:ascii="Times New Roman" w:hAnsi="Times New Roman"/>
          <w:sz w:val="24"/>
          <w:szCs w:val="24"/>
        </w:rPr>
        <w:t>Afatet e pages</w:t>
      </w:r>
      <w:r>
        <w:rPr>
          <w:rFonts w:ascii="Times New Roman" w:hAnsi="Times New Roman"/>
          <w:sz w:val="24"/>
          <w:szCs w:val="24"/>
        </w:rPr>
        <w:t>ë</w:t>
      </w:r>
      <w:r w:rsidR="008A3007">
        <w:rPr>
          <w:rFonts w:ascii="Times New Roman" w:hAnsi="Times New Roman"/>
          <w:sz w:val="24"/>
          <w:szCs w:val="24"/>
        </w:rPr>
        <w:t>s</w:t>
      </w:r>
    </w:p>
    <w:p w:rsidR="008A3007" w:rsidRDefault="008A3007" w:rsidP="00D917C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007">
        <w:rPr>
          <w:rFonts w:ascii="Times New Roman" w:hAnsi="Times New Roman"/>
          <w:sz w:val="24"/>
          <w:szCs w:val="24"/>
        </w:rPr>
        <w:t>P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>r kategorin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II “Subjekte t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biznesit vog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>l dhe “subjekte t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biznesit madh” detyrimi paguhet me dy k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>ste t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barabart</w:t>
      </w:r>
      <w:r w:rsid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</w:t>
      </w:r>
    </w:p>
    <w:p w:rsidR="009B5236" w:rsidRPr="009B5236" w:rsidRDefault="009B5236" w:rsidP="009B52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236">
        <w:rPr>
          <w:rFonts w:ascii="Times New Roman" w:hAnsi="Times New Roman"/>
          <w:sz w:val="24"/>
          <w:szCs w:val="24"/>
        </w:rPr>
        <w:t>Kësti i parë, brenda datës 20 Prill</w:t>
      </w:r>
    </w:p>
    <w:p w:rsidR="009B5236" w:rsidRPr="009B5236" w:rsidRDefault="009B5236" w:rsidP="009B52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236">
        <w:rPr>
          <w:rFonts w:ascii="Times New Roman" w:hAnsi="Times New Roman"/>
          <w:sz w:val="24"/>
          <w:szCs w:val="24"/>
        </w:rPr>
        <w:t xml:space="preserve">Kësti i dytë, brenda datës 20 </w:t>
      </w:r>
      <w:r>
        <w:rPr>
          <w:rFonts w:ascii="Times New Roman" w:hAnsi="Times New Roman"/>
          <w:sz w:val="24"/>
          <w:szCs w:val="24"/>
        </w:rPr>
        <w:t>Korrik</w:t>
      </w:r>
      <w:r w:rsidRPr="009B5236">
        <w:rPr>
          <w:rFonts w:ascii="Times New Roman" w:hAnsi="Times New Roman"/>
          <w:sz w:val="24"/>
          <w:szCs w:val="24"/>
        </w:rPr>
        <w:t xml:space="preserve"> </w:t>
      </w:r>
    </w:p>
    <w:p w:rsidR="00817D35" w:rsidRPr="00817D35" w:rsidRDefault="00817D35" w:rsidP="009B5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Pika 5 Tarifa e parkimit 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automjeteve </w:t>
      </w:r>
    </w:p>
    <w:p w:rsidR="00817D35" w:rsidRDefault="009B5236" w:rsidP="00817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A3007" w:rsidRPr="008A3007">
        <w:rPr>
          <w:rFonts w:ascii="Times New Roman" w:hAnsi="Times New Roman"/>
          <w:sz w:val="24"/>
          <w:szCs w:val="24"/>
        </w:rPr>
        <w:t>Afatet e pages</w:t>
      </w:r>
      <w:r w:rsidRPr="009B5236">
        <w:rPr>
          <w:rFonts w:ascii="Times New Roman" w:hAnsi="Times New Roman"/>
          <w:sz w:val="24"/>
          <w:szCs w:val="24"/>
        </w:rPr>
        <w:t>ë</w:t>
      </w:r>
      <w:r w:rsidR="008A3007" w:rsidRPr="008A3007">
        <w:rPr>
          <w:rFonts w:ascii="Times New Roman" w:hAnsi="Times New Roman"/>
          <w:sz w:val="24"/>
          <w:szCs w:val="24"/>
        </w:rPr>
        <w:t>s</w:t>
      </w:r>
    </w:p>
    <w:p w:rsidR="008A3007" w:rsidRDefault="008A3007" w:rsidP="008A300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007">
        <w:rPr>
          <w:rFonts w:ascii="Times New Roman" w:hAnsi="Times New Roman"/>
          <w:sz w:val="24"/>
          <w:szCs w:val="24"/>
        </w:rPr>
        <w:t>P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>r kategorin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I “Subjekte </w:t>
      </w:r>
      <w:r>
        <w:rPr>
          <w:rFonts w:ascii="Times New Roman" w:hAnsi="Times New Roman"/>
          <w:sz w:val="24"/>
          <w:szCs w:val="24"/>
        </w:rPr>
        <w:t>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transportit 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udh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ve”</w:t>
      </w:r>
      <w:r w:rsidRPr="008A3007">
        <w:rPr>
          <w:rFonts w:ascii="Times New Roman" w:hAnsi="Times New Roman"/>
          <w:sz w:val="24"/>
          <w:szCs w:val="24"/>
        </w:rPr>
        <w:t xml:space="preserve"> dhe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007">
        <w:rPr>
          <w:rFonts w:ascii="Times New Roman" w:hAnsi="Times New Roman"/>
          <w:sz w:val="24"/>
          <w:szCs w:val="24"/>
        </w:rPr>
        <w:t>kategorin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Pr="008A3007">
        <w:rPr>
          <w:rFonts w:ascii="Times New Roman" w:hAnsi="Times New Roman"/>
          <w:sz w:val="24"/>
          <w:szCs w:val="24"/>
        </w:rPr>
        <w:t xml:space="preserve"> “subjekte </w:t>
      </w:r>
      <w:r>
        <w:rPr>
          <w:rFonts w:ascii="Times New Roman" w:hAnsi="Times New Roman"/>
          <w:sz w:val="24"/>
          <w:szCs w:val="24"/>
        </w:rPr>
        <w:t>q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kan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mjet n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funk</w:t>
      </w:r>
      <w:r w:rsidR="009B52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 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aktivitetit tregtar</w:t>
      </w:r>
      <w:r w:rsidRPr="008A3007">
        <w:rPr>
          <w:rFonts w:ascii="Times New Roman" w:hAnsi="Times New Roman"/>
          <w:sz w:val="24"/>
          <w:szCs w:val="24"/>
        </w:rPr>
        <w:t xml:space="preserve">” detyrimi paguhet me </w:t>
      </w:r>
      <w:r>
        <w:rPr>
          <w:rFonts w:ascii="Times New Roman" w:hAnsi="Times New Roman"/>
          <w:sz w:val="24"/>
          <w:szCs w:val="24"/>
        </w:rPr>
        <w:t>nj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 w:rsidR="009B5236">
        <w:rPr>
          <w:rFonts w:ascii="Times New Roman" w:hAnsi="Times New Roman"/>
          <w:sz w:val="24"/>
          <w:szCs w:val="24"/>
        </w:rPr>
        <w:t xml:space="preserve"> k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 w:rsidR="009B5236">
        <w:rPr>
          <w:rFonts w:ascii="Times New Roman" w:hAnsi="Times New Roman"/>
          <w:sz w:val="24"/>
          <w:szCs w:val="24"/>
        </w:rPr>
        <w:t>st</w:t>
      </w:r>
      <w:r w:rsidRPr="008A3007">
        <w:rPr>
          <w:rFonts w:ascii="Times New Roman" w:hAnsi="Times New Roman"/>
          <w:sz w:val="24"/>
          <w:szCs w:val="24"/>
        </w:rPr>
        <w:t xml:space="preserve"> 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 w:rsidRPr="008A3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</w:t>
      </w:r>
    </w:p>
    <w:p w:rsidR="00817D35" w:rsidRDefault="008A3007" w:rsidP="00817D3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Brenda dat</w:t>
      </w:r>
      <w:r w:rsidR="009B5236" w:rsidRPr="009B523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20 Prill</w:t>
      </w:r>
    </w:p>
    <w:p w:rsidR="009B5236" w:rsidRDefault="009B5236" w:rsidP="009B5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3007" w:rsidRPr="00E8610E" w:rsidRDefault="005F4070" w:rsidP="009B52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10E">
        <w:rPr>
          <w:rFonts w:ascii="Times New Roman" w:hAnsi="Times New Roman"/>
          <w:b/>
          <w:sz w:val="24"/>
          <w:szCs w:val="24"/>
        </w:rPr>
        <w:t>T</w:t>
      </w:r>
      <w:r w:rsidR="009B5236" w:rsidRPr="00E8610E">
        <w:rPr>
          <w:rFonts w:ascii="Times New Roman" w:hAnsi="Times New Roman"/>
          <w:b/>
          <w:sz w:val="24"/>
          <w:szCs w:val="24"/>
        </w:rPr>
        <w:t>ë</w:t>
      </w:r>
      <w:r w:rsidRPr="00E8610E">
        <w:rPr>
          <w:rFonts w:ascii="Times New Roman" w:hAnsi="Times New Roman"/>
          <w:b/>
          <w:sz w:val="24"/>
          <w:szCs w:val="24"/>
        </w:rPr>
        <w:t xml:space="preserve"> gjitha k</w:t>
      </w:r>
      <w:r w:rsidR="009B5236" w:rsidRPr="00E8610E">
        <w:rPr>
          <w:rFonts w:ascii="Times New Roman" w:hAnsi="Times New Roman"/>
          <w:b/>
          <w:sz w:val="24"/>
          <w:szCs w:val="24"/>
        </w:rPr>
        <w:t>ë</w:t>
      </w:r>
      <w:r w:rsidRPr="00E8610E">
        <w:rPr>
          <w:rFonts w:ascii="Times New Roman" w:hAnsi="Times New Roman"/>
          <w:b/>
          <w:sz w:val="24"/>
          <w:szCs w:val="24"/>
        </w:rPr>
        <w:t>to afate t</w:t>
      </w:r>
      <w:r w:rsidR="009B5236" w:rsidRPr="00E8610E">
        <w:rPr>
          <w:rFonts w:ascii="Times New Roman" w:hAnsi="Times New Roman"/>
          <w:b/>
          <w:sz w:val="24"/>
          <w:szCs w:val="24"/>
        </w:rPr>
        <w:t>ë</w:t>
      </w:r>
      <w:r w:rsidRPr="00E8610E">
        <w:rPr>
          <w:rFonts w:ascii="Times New Roman" w:hAnsi="Times New Roman"/>
          <w:b/>
          <w:sz w:val="24"/>
          <w:szCs w:val="24"/>
        </w:rPr>
        <w:t xml:space="preserve"> ndryshojn</w:t>
      </w:r>
      <w:r w:rsidR="009B5236" w:rsidRPr="00E8610E">
        <w:rPr>
          <w:rFonts w:ascii="Times New Roman" w:hAnsi="Times New Roman"/>
          <w:b/>
          <w:sz w:val="24"/>
          <w:szCs w:val="24"/>
        </w:rPr>
        <w:t>ë,</w:t>
      </w:r>
      <w:r w:rsidRPr="00E8610E">
        <w:rPr>
          <w:rFonts w:ascii="Times New Roman" w:hAnsi="Times New Roman"/>
          <w:b/>
          <w:sz w:val="24"/>
          <w:szCs w:val="24"/>
        </w:rPr>
        <w:t xml:space="preserve"> </w:t>
      </w:r>
    </w:p>
    <w:p w:rsidR="008A3007" w:rsidRDefault="008A3007" w:rsidP="008A30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I.Taksat vendore, </w:t>
      </w:r>
    </w:p>
    <w:p w:rsidR="008A3007" w:rsidRDefault="008A3007" w:rsidP="008A30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II.Tarifat Vendore</w:t>
      </w:r>
    </w:p>
    <w:p w:rsidR="009B5236" w:rsidRPr="009B5236" w:rsidRDefault="009B5236" w:rsidP="009B523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236">
        <w:rPr>
          <w:rFonts w:ascii="Times New Roman" w:hAnsi="Times New Roman"/>
          <w:sz w:val="24"/>
          <w:szCs w:val="24"/>
        </w:rPr>
        <w:t xml:space="preserve">Kësti i parë, brenda datës </w:t>
      </w:r>
      <w:r w:rsidR="00294DE9">
        <w:rPr>
          <w:rFonts w:ascii="Times New Roman" w:hAnsi="Times New Roman"/>
          <w:sz w:val="24"/>
          <w:szCs w:val="24"/>
        </w:rPr>
        <w:t>30 Maj 2021</w:t>
      </w:r>
    </w:p>
    <w:p w:rsidR="009B5236" w:rsidRPr="009B5236" w:rsidRDefault="009B5236" w:rsidP="009B523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236">
        <w:rPr>
          <w:rFonts w:ascii="Times New Roman" w:hAnsi="Times New Roman"/>
          <w:sz w:val="24"/>
          <w:szCs w:val="24"/>
        </w:rPr>
        <w:t xml:space="preserve">Kësti i dytë, brenda datës </w:t>
      </w:r>
      <w:r w:rsidR="00294DE9">
        <w:rPr>
          <w:rFonts w:ascii="Times New Roman" w:hAnsi="Times New Roman"/>
          <w:sz w:val="24"/>
          <w:szCs w:val="24"/>
        </w:rPr>
        <w:t>30 Gusht 2021</w:t>
      </w:r>
      <w:r w:rsidRPr="009B5236">
        <w:rPr>
          <w:rFonts w:ascii="Times New Roman" w:hAnsi="Times New Roman"/>
          <w:sz w:val="24"/>
          <w:szCs w:val="24"/>
        </w:rPr>
        <w:t xml:space="preserve"> </w:t>
      </w:r>
    </w:p>
    <w:p w:rsidR="008A3007" w:rsidRDefault="008A3007" w:rsidP="008A30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321F" w:rsidRDefault="00D3321F" w:rsidP="009B5236">
      <w:pPr>
        <w:tabs>
          <w:tab w:val="left" w:pos="7935"/>
        </w:tabs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D3321F" w:rsidRDefault="00D3321F" w:rsidP="00D3321F">
      <w:pPr>
        <w:tabs>
          <w:tab w:val="left" w:pos="7935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3321F">
        <w:rPr>
          <w:rFonts w:ascii="Times New Roman" w:hAnsi="Times New Roman"/>
          <w:b/>
          <w:sz w:val="24"/>
          <w:szCs w:val="24"/>
          <w:lang w:val="sq-AL"/>
        </w:rPr>
        <w:t>DREJTOR I TAKSAVE DHE I TARIFAVE</w:t>
      </w:r>
    </w:p>
    <w:p w:rsidR="00D3321F" w:rsidRPr="00D3321F" w:rsidRDefault="002221B6" w:rsidP="002221B6">
      <w:pPr>
        <w:tabs>
          <w:tab w:val="left" w:pos="7935"/>
        </w:tabs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</w:t>
      </w:r>
      <w:r w:rsidR="00D3321F" w:rsidRPr="00D3321F">
        <w:rPr>
          <w:rFonts w:ascii="Times New Roman" w:hAnsi="Times New Roman"/>
          <w:b/>
          <w:sz w:val="24"/>
          <w:szCs w:val="24"/>
          <w:lang w:val="sq-AL"/>
        </w:rPr>
        <w:t>Sokol Toska</w:t>
      </w:r>
    </w:p>
    <w:p w:rsidR="00352684" w:rsidRPr="00D3321F" w:rsidRDefault="00352684" w:rsidP="00D3321F">
      <w:pPr>
        <w:tabs>
          <w:tab w:val="left" w:pos="7935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352684" w:rsidRPr="00D3321F" w:rsidSect="00F75D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9" w:footer="28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7" w:rsidRDefault="00B85827" w:rsidP="006F066A">
      <w:r>
        <w:separator/>
      </w:r>
    </w:p>
  </w:endnote>
  <w:endnote w:type="continuationSeparator" w:id="0">
    <w:p w:rsidR="00B85827" w:rsidRDefault="00B85827" w:rsidP="006F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9" w:rsidRDefault="00B56C79" w:rsidP="003953FD">
    <w:pPr>
      <w:jc w:val="center"/>
      <w:rPr>
        <w:rFonts w:ascii="Times New Roman" w:hAnsi="Times New Roman"/>
        <w:sz w:val="20"/>
        <w:lang w:val="it-IT"/>
      </w:rPr>
    </w:pPr>
    <w:r>
      <w:rPr>
        <w:rFonts w:ascii="Times New Roman" w:hAnsi="Times New Roman"/>
        <w:sz w:val="20"/>
        <w:lang w:val="it-IT"/>
      </w:rPr>
      <w:t>_____________________________________________________________________________________</w:t>
    </w:r>
  </w:p>
  <w:p w:rsidR="00B56C79" w:rsidRPr="009601A8" w:rsidRDefault="00B56C79" w:rsidP="003953FD">
    <w:pPr>
      <w:jc w:val="center"/>
      <w:rPr>
        <w:rFonts w:ascii="Times New Roman" w:hAnsi="Times New Roman"/>
        <w:sz w:val="20"/>
      </w:rPr>
    </w:pPr>
    <w:r w:rsidRPr="009601A8">
      <w:rPr>
        <w:rFonts w:ascii="Times New Roman" w:hAnsi="Times New Roman"/>
        <w:sz w:val="20"/>
        <w:lang w:val="it-IT"/>
      </w:rPr>
      <w:t>Adresa:</w:t>
    </w:r>
    <w:r>
      <w:rPr>
        <w:rFonts w:ascii="Times New Roman" w:hAnsi="Times New Roman"/>
        <w:sz w:val="20"/>
        <w:lang w:val="it-IT"/>
      </w:rPr>
      <w:t xml:space="preserve"> </w:t>
    </w:r>
    <w:r w:rsidRPr="009601A8">
      <w:rPr>
        <w:rFonts w:ascii="Times New Roman" w:hAnsi="Times New Roman"/>
        <w:sz w:val="20"/>
        <w:lang w:val="it-IT"/>
      </w:rPr>
      <w:t>Blvd</w:t>
    </w:r>
    <w:r>
      <w:rPr>
        <w:rFonts w:ascii="Times New Roman" w:hAnsi="Times New Roman"/>
        <w:sz w:val="20"/>
        <w:lang w:val="it-IT"/>
      </w:rPr>
      <w:t xml:space="preserve">. </w:t>
    </w:r>
    <w:r w:rsidRPr="003C7CE0">
      <w:rPr>
        <w:rFonts w:ascii="Times New Roman" w:hAnsi="Times New Roman"/>
        <w:sz w:val="18"/>
        <w:szCs w:val="18"/>
        <w:lang w:val="it-IT"/>
      </w:rPr>
      <w:t>“Republika</w:t>
    </w:r>
    <w:r>
      <w:rPr>
        <w:rFonts w:ascii="Times New Roman" w:hAnsi="Times New Roman"/>
        <w:sz w:val="18"/>
        <w:szCs w:val="18"/>
        <w:lang w:val="it-IT"/>
      </w:rPr>
      <w:t xml:space="preserve"> 2</w:t>
    </w:r>
    <w:r w:rsidRPr="003C7CE0">
      <w:rPr>
        <w:rFonts w:ascii="Times New Roman" w:hAnsi="Times New Roman"/>
        <w:sz w:val="18"/>
        <w:szCs w:val="18"/>
        <w:lang w:val="it-IT"/>
      </w:rPr>
      <w:t>”</w:t>
    </w:r>
    <w:r w:rsidRPr="009601A8">
      <w:rPr>
        <w:rFonts w:ascii="Times New Roman" w:hAnsi="Times New Roman"/>
        <w:sz w:val="20"/>
      </w:rPr>
      <w:t>, Berat 5001.</w:t>
    </w:r>
    <w:r>
      <w:rPr>
        <w:rFonts w:ascii="Times New Roman" w:hAnsi="Times New Roman"/>
        <w:sz w:val="20"/>
      </w:rPr>
      <w:t xml:space="preserve"> </w:t>
    </w:r>
    <w:r w:rsidRPr="009601A8">
      <w:rPr>
        <w:rFonts w:ascii="Times New Roman" w:hAnsi="Times New Roman"/>
        <w:sz w:val="20"/>
      </w:rPr>
      <w:t>Shqipëri,</w:t>
    </w:r>
    <w:r>
      <w:rPr>
        <w:rFonts w:ascii="Times New Roman" w:hAnsi="Times New Roman"/>
        <w:sz w:val="20"/>
      </w:rPr>
      <w:t xml:space="preserve"> </w:t>
    </w:r>
    <w:r w:rsidRPr="009601A8">
      <w:rPr>
        <w:rFonts w:ascii="Times New Roman" w:hAnsi="Times New Roman"/>
        <w:sz w:val="20"/>
      </w:rPr>
      <w:t>Tel /00355(0) 2 32 34 93</w:t>
    </w:r>
    <w:r>
      <w:rPr>
        <w:rFonts w:ascii="Times New Roman" w:hAnsi="Times New Roman"/>
        <w:sz w:val="20"/>
      </w:rPr>
      <w:t>5</w:t>
    </w:r>
    <w:r w:rsidRPr="009601A8">
      <w:rPr>
        <w:rFonts w:ascii="Times New Roman" w:hAnsi="Times New Roman"/>
        <w:sz w:val="20"/>
      </w:rPr>
      <w:t>,</w:t>
    </w:r>
  </w:p>
  <w:p w:rsidR="00B56C79" w:rsidRPr="00995A27" w:rsidRDefault="00E8610E" w:rsidP="00995A27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18"/>
        <w:szCs w:val="18"/>
        <w:lang w:val="it-IT"/>
      </w:rPr>
      <w:t>W</w:t>
    </w:r>
    <w:r w:rsidR="00B56C79" w:rsidRPr="003C7CE0">
      <w:rPr>
        <w:rFonts w:ascii="Times New Roman" w:hAnsi="Times New Roman"/>
        <w:sz w:val="18"/>
        <w:szCs w:val="18"/>
        <w:lang w:val="it-IT"/>
      </w:rPr>
      <w:t>ebsite</w:t>
    </w:r>
    <w:r w:rsidR="00B56C79" w:rsidRPr="009601A8">
      <w:rPr>
        <w:rFonts w:ascii="Times New Roman" w:hAnsi="Times New Roman"/>
        <w:sz w:val="20"/>
      </w:rPr>
      <w:t xml:space="preserve"> </w:t>
    </w:r>
    <w:r w:rsidR="00B56C79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sz w:val="20"/>
      </w:rPr>
      <w:t>www</w:t>
    </w:r>
    <w:r w:rsidR="002221B6">
      <w:rPr>
        <w:rFonts w:ascii="Times New Roman" w:hAnsi="Times New Roman"/>
        <w:sz w:val="20"/>
      </w:rPr>
      <w:t>.</w:t>
    </w:r>
    <w:r w:rsidR="00B56C79" w:rsidRPr="009601A8">
      <w:rPr>
        <w:rFonts w:ascii="Times New Roman" w:hAnsi="Times New Roman"/>
        <w:sz w:val="20"/>
      </w:rPr>
      <w:t xml:space="preserve">bashkiaberat.gov.al, </w:t>
    </w:r>
    <w:r w:rsidR="00B56C79">
      <w:rPr>
        <w:rFonts w:ascii="Times New Roman" w:hAnsi="Times New Roman"/>
        <w:sz w:val="20"/>
      </w:rPr>
      <w:t xml:space="preserve">Email : </w:t>
    </w:r>
    <w:r w:rsidR="00995A27" w:rsidRPr="00995A27">
      <w:rPr>
        <w:rFonts w:ascii="Times New Roman" w:hAnsi="Times New Roman"/>
        <w:sz w:val="20"/>
      </w:rPr>
      <w:t xml:space="preserve">info@bashkiaberat.gov.al   </w:t>
    </w:r>
  </w:p>
  <w:p w:rsidR="00B56C79" w:rsidRPr="003953FD" w:rsidRDefault="00B56C79" w:rsidP="00395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C79" w:rsidRPr="00A51FB4" w:rsidRDefault="00B85827" w:rsidP="00114FA5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B56C79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B56C79" w:rsidRDefault="00B56C79" w:rsidP="00114FA5">
        <w:r>
          <w:rPr>
            <w:rFonts w:ascii="Bookman Old Style" w:hAnsi="Bookman Old Style"/>
            <w:sz w:val="20"/>
            <w:lang w:val="en-US"/>
          </w:rPr>
          <w:drawing>
            <wp:inline distT="0" distB="0" distL="0" distR="0">
              <wp:extent cx="371983" cy="333261"/>
              <wp:effectExtent l="0" t="0" r="0" b="0"/>
              <wp:docPr id="19" name="Picture 19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en-US"/>
          </w:rPr>
          <w:drawing>
            <wp:inline distT="0" distB="0" distL="0" distR="0">
              <wp:extent cx="371475" cy="371475"/>
              <wp:effectExtent l="0" t="0" r="9525" b="9525"/>
              <wp:docPr id="20" name="Picture 20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56C79" w:rsidRDefault="00B85827" w:rsidP="00114FA5">
        <w:pPr>
          <w:pStyle w:val="Footer"/>
          <w:jc w:val="center"/>
        </w:pPr>
      </w:p>
    </w:sdtContent>
  </w:sdt>
  <w:p w:rsidR="00B56C79" w:rsidRDefault="00B56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7" w:rsidRDefault="00B85827" w:rsidP="006F066A">
      <w:r>
        <w:separator/>
      </w:r>
    </w:p>
  </w:footnote>
  <w:footnote w:type="continuationSeparator" w:id="0">
    <w:p w:rsidR="00B85827" w:rsidRDefault="00B85827" w:rsidP="006F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9" w:rsidRDefault="00A471D6" w:rsidP="005B63F7">
    <w:pPr>
      <w:pStyle w:val="Heading1"/>
      <w:jc w:val="left"/>
      <w:rPr>
        <w:rFonts w:ascii="Garamond" w:hAnsi="Garamond" w:cs="Arial"/>
        <w:sz w:val="24"/>
        <w:szCs w:val="24"/>
        <w:lang w:val="sq-AL"/>
      </w:rPr>
    </w:pPr>
    <w:r>
      <w:rPr>
        <w:rFonts w:ascii="Times New Roman" w:hAnsi="Times New Roman"/>
        <w:b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2CD8625" wp14:editId="619FFF59">
          <wp:simplePos x="0" y="0"/>
          <wp:positionH relativeFrom="column">
            <wp:posOffset>-847725</wp:posOffset>
          </wp:positionH>
          <wp:positionV relativeFrom="paragraph">
            <wp:posOffset>294640</wp:posOffset>
          </wp:positionV>
          <wp:extent cx="7086600" cy="1095375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6C79" w:rsidRDefault="00B56C79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D618ED">
    <w:pPr>
      <w:pStyle w:val="Heading1"/>
      <w:jc w:val="left"/>
      <w:rPr>
        <w:rFonts w:ascii="Garamond" w:hAnsi="Garamond"/>
        <w:sz w:val="28"/>
        <w:lang w:val="sq-AL"/>
      </w:rPr>
    </w:pPr>
    <w:r>
      <w:rPr>
        <w:rFonts w:ascii="Garamond" w:hAnsi="Garamond"/>
        <w:sz w:val="28"/>
        <w:lang w:val="sq-AL"/>
      </w:rPr>
      <w:t xml:space="preserve"> </w:t>
    </w:r>
  </w:p>
  <w:p w:rsidR="00D618ED" w:rsidRDefault="00D618ED" w:rsidP="00A471D6">
    <w:pPr>
      <w:pStyle w:val="Heading1"/>
      <w:rPr>
        <w:rFonts w:ascii="Times New Roman" w:hAnsi="Times New Roman"/>
        <w:b/>
        <w:sz w:val="22"/>
        <w:szCs w:val="22"/>
        <w:lang w:val="sq-AL"/>
      </w:rPr>
    </w:pPr>
    <w:r w:rsidRPr="000434AB">
      <w:rPr>
        <w:rFonts w:ascii="Times New Roman" w:hAnsi="Times New Roman"/>
        <w:b/>
        <w:sz w:val="22"/>
        <w:szCs w:val="22"/>
        <w:lang w:val="sq-AL"/>
      </w:rPr>
      <w:t>BASHKIA BERAT</w:t>
    </w:r>
  </w:p>
  <w:p w:rsidR="00D3321F" w:rsidRPr="00D3321F" w:rsidRDefault="00D3321F" w:rsidP="00D3321F">
    <w:pPr>
      <w:jc w:val="center"/>
      <w:rPr>
        <w:rFonts w:ascii="Times New Roman" w:hAnsi="Times New Roman"/>
        <w:b/>
        <w:sz w:val="22"/>
        <w:szCs w:val="22"/>
        <w:lang w:val="sq-AL"/>
      </w:rPr>
    </w:pPr>
    <w:r w:rsidRPr="00D3321F">
      <w:rPr>
        <w:rFonts w:ascii="Times New Roman" w:hAnsi="Times New Roman"/>
        <w:b/>
        <w:sz w:val="22"/>
        <w:szCs w:val="22"/>
        <w:lang w:val="sq-AL"/>
      </w:rPr>
      <w:t>DREJTORIA E TAKSAVE DHE TARIFAVE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9" w:rsidRDefault="00B56C79" w:rsidP="00114FA5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7.5pt" o:ole="" fillcolor="window">
          <v:imagedata r:id="rId1" o:title=""/>
        </v:shape>
        <o:OLEObject Type="Embed" ProgID="PBrush" ShapeID="_x0000_i1025" DrawAspect="Content" ObjectID="_1677406279" r:id="rId2"/>
      </w:object>
    </w:r>
  </w:p>
  <w:p w:rsidR="00B56C79" w:rsidRPr="00A51FB4" w:rsidRDefault="00B56C79" w:rsidP="00114FA5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B56C79" w:rsidRDefault="00B56C79" w:rsidP="00114FA5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B56C79" w:rsidRDefault="00B85827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4C3"/>
    <w:multiLevelType w:val="hybridMultilevel"/>
    <w:tmpl w:val="7038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36D"/>
    <w:multiLevelType w:val="hybridMultilevel"/>
    <w:tmpl w:val="FB7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A31"/>
    <w:multiLevelType w:val="hybridMultilevel"/>
    <w:tmpl w:val="C1C6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593"/>
    <w:multiLevelType w:val="hybridMultilevel"/>
    <w:tmpl w:val="629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0516"/>
    <w:multiLevelType w:val="hybridMultilevel"/>
    <w:tmpl w:val="629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787E"/>
    <w:multiLevelType w:val="hybridMultilevel"/>
    <w:tmpl w:val="F9143100"/>
    <w:lvl w:ilvl="0" w:tplc="F684D45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FE847FE"/>
    <w:multiLevelType w:val="hybridMultilevel"/>
    <w:tmpl w:val="27DA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23F38"/>
    <w:multiLevelType w:val="hybridMultilevel"/>
    <w:tmpl w:val="37D8B0D4"/>
    <w:lvl w:ilvl="0" w:tplc="D7568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55D2E"/>
    <w:multiLevelType w:val="hybridMultilevel"/>
    <w:tmpl w:val="FD3816BC"/>
    <w:lvl w:ilvl="0" w:tplc="92FE9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E0435"/>
    <w:multiLevelType w:val="hybridMultilevel"/>
    <w:tmpl w:val="16B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4B32"/>
    <w:multiLevelType w:val="hybridMultilevel"/>
    <w:tmpl w:val="288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06B"/>
    <w:multiLevelType w:val="hybridMultilevel"/>
    <w:tmpl w:val="F7A4D8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773CCF"/>
    <w:multiLevelType w:val="hybridMultilevel"/>
    <w:tmpl w:val="93F8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55C5C"/>
    <w:multiLevelType w:val="hybridMultilevel"/>
    <w:tmpl w:val="C036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2D94"/>
    <w:multiLevelType w:val="hybridMultilevel"/>
    <w:tmpl w:val="DEB4263E"/>
    <w:lvl w:ilvl="0" w:tplc="6780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4143B"/>
    <w:multiLevelType w:val="hybridMultilevel"/>
    <w:tmpl w:val="00AC02AA"/>
    <w:lvl w:ilvl="0" w:tplc="FDF06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0B20"/>
    <w:multiLevelType w:val="hybridMultilevel"/>
    <w:tmpl w:val="2794E1DA"/>
    <w:lvl w:ilvl="0" w:tplc="074C7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4CA1"/>
    <w:multiLevelType w:val="hybridMultilevel"/>
    <w:tmpl w:val="1DE8A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73CC1"/>
    <w:multiLevelType w:val="hybridMultilevel"/>
    <w:tmpl w:val="0F0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573FC"/>
    <w:multiLevelType w:val="hybridMultilevel"/>
    <w:tmpl w:val="522E32C8"/>
    <w:lvl w:ilvl="0" w:tplc="F77CD34A">
      <w:start w:val="10"/>
      <w:numFmt w:val="bullet"/>
      <w:lvlText w:val="-"/>
      <w:lvlJc w:val="left"/>
      <w:pPr>
        <w:ind w:left="32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0">
    <w:nsid w:val="5FC84C55"/>
    <w:multiLevelType w:val="hybridMultilevel"/>
    <w:tmpl w:val="427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34F94"/>
    <w:multiLevelType w:val="hybridMultilevel"/>
    <w:tmpl w:val="E5D816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22A6A"/>
    <w:multiLevelType w:val="hybridMultilevel"/>
    <w:tmpl w:val="417C887A"/>
    <w:lvl w:ilvl="0" w:tplc="23445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D50B7"/>
    <w:multiLevelType w:val="hybridMultilevel"/>
    <w:tmpl w:val="D54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5"/>
  </w:num>
  <w:num w:numId="5">
    <w:abstractNumId w:val="21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8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7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A"/>
    <w:rsid w:val="00004CD5"/>
    <w:rsid w:val="000117D9"/>
    <w:rsid w:val="00013025"/>
    <w:rsid w:val="0001515B"/>
    <w:rsid w:val="000153F6"/>
    <w:rsid w:val="000161E9"/>
    <w:rsid w:val="00016AFC"/>
    <w:rsid w:val="00016F3E"/>
    <w:rsid w:val="00023235"/>
    <w:rsid w:val="000246F1"/>
    <w:rsid w:val="0002705F"/>
    <w:rsid w:val="000322CF"/>
    <w:rsid w:val="00034C7F"/>
    <w:rsid w:val="00037F63"/>
    <w:rsid w:val="000434AB"/>
    <w:rsid w:val="00046235"/>
    <w:rsid w:val="00065CDE"/>
    <w:rsid w:val="000674F0"/>
    <w:rsid w:val="000701EF"/>
    <w:rsid w:val="00070E60"/>
    <w:rsid w:val="00073981"/>
    <w:rsid w:val="000740DE"/>
    <w:rsid w:val="00074C04"/>
    <w:rsid w:val="00075716"/>
    <w:rsid w:val="000832AC"/>
    <w:rsid w:val="00084525"/>
    <w:rsid w:val="0008479F"/>
    <w:rsid w:val="00084ECF"/>
    <w:rsid w:val="00085374"/>
    <w:rsid w:val="00085DE7"/>
    <w:rsid w:val="00091357"/>
    <w:rsid w:val="00093F18"/>
    <w:rsid w:val="00094292"/>
    <w:rsid w:val="000A3AC2"/>
    <w:rsid w:val="000A6B8D"/>
    <w:rsid w:val="000B0B7A"/>
    <w:rsid w:val="000B34A5"/>
    <w:rsid w:val="000C0F42"/>
    <w:rsid w:val="000C173B"/>
    <w:rsid w:val="000C2163"/>
    <w:rsid w:val="000C48A4"/>
    <w:rsid w:val="000C4D98"/>
    <w:rsid w:val="000C7F3E"/>
    <w:rsid w:val="000D1F7D"/>
    <w:rsid w:val="000D77D7"/>
    <w:rsid w:val="000E0D41"/>
    <w:rsid w:val="000E45A2"/>
    <w:rsid w:val="000F4C91"/>
    <w:rsid w:val="0011296F"/>
    <w:rsid w:val="00114FA5"/>
    <w:rsid w:val="00115B91"/>
    <w:rsid w:val="00116CB1"/>
    <w:rsid w:val="001229CD"/>
    <w:rsid w:val="001266C9"/>
    <w:rsid w:val="00137D23"/>
    <w:rsid w:val="0014693D"/>
    <w:rsid w:val="001473C1"/>
    <w:rsid w:val="00160066"/>
    <w:rsid w:val="0016556B"/>
    <w:rsid w:val="00173B0A"/>
    <w:rsid w:val="0017778E"/>
    <w:rsid w:val="00184113"/>
    <w:rsid w:val="001854A9"/>
    <w:rsid w:val="001870EF"/>
    <w:rsid w:val="001909B3"/>
    <w:rsid w:val="001A1729"/>
    <w:rsid w:val="001A6946"/>
    <w:rsid w:val="001B26B7"/>
    <w:rsid w:val="001B285B"/>
    <w:rsid w:val="001B2A44"/>
    <w:rsid w:val="001B4BA8"/>
    <w:rsid w:val="001B509C"/>
    <w:rsid w:val="001C4608"/>
    <w:rsid w:val="001D00E9"/>
    <w:rsid w:val="001D6CE6"/>
    <w:rsid w:val="001E6B08"/>
    <w:rsid w:val="001F7B64"/>
    <w:rsid w:val="00201374"/>
    <w:rsid w:val="0020777B"/>
    <w:rsid w:val="00210DB4"/>
    <w:rsid w:val="0021135D"/>
    <w:rsid w:val="00214DB3"/>
    <w:rsid w:val="00215211"/>
    <w:rsid w:val="002221B6"/>
    <w:rsid w:val="002251FD"/>
    <w:rsid w:val="00231F3D"/>
    <w:rsid w:val="00235170"/>
    <w:rsid w:val="002405DB"/>
    <w:rsid w:val="002450EA"/>
    <w:rsid w:val="00246437"/>
    <w:rsid w:val="00257560"/>
    <w:rsid w:val="0026308C"/>
    <w:rsid w:val="002823F0"/>
    <w:rsid w:val="00284183"/>
    <w:rsid w:val="00294DE9"/>
    <w:rsid w:val="00296061"/>
    <w:rsid w:val="002B0F31"/>
    <w:rsid w:val="002B5DEC"/>
    <w:rsid w:val="002C3FFF"/>
    <w:rsid w:val="002C723F"/>
    <w:rsid w:val="002D04C5"/>
    <w:rsid w:val="002D702C"/>
    <w:rsid w:val="002E6CEE"/>
    <w:rsid w:val="002F05C2"/>
    <w:rsid w:val="002F5D13"/>
    <w:rsid w:val="00300805"/>
    <w:rsid w:val="00306FD3"/>
    <w:rsid w:val="00312DED"/>
    <w:rsid w:val="0031324E"/>
    <w:rsid w:val="00314928"/>
    <w:rsid w:val="00321C5D"/>
    <w:rsid w:val="0032252B"/>
    <w:rsid w:val="003231F3"/>
    <w:rsid w:val="003232E8"/>
    <w:rsid w:val="003243F0"/>
    <w:rsid w:val="00332841"/>
    <w:rsid w:val="003336F7"/>
    <w:rsid w:val="00335A99"/>
    <w:rsid w:val="00337BCE"/>
    <w:rsid w:val="00337E33"/>
    <w:rsid w:val="00346058"/>
    <w:rsid w:val="00352684"/>
    <w:rsid w:val="003677D3"/>
    <w:rsid w:val="00370B22"/>
    <w:rsid w:val="0037382F"/>
    <w:rsid w:val="00384B24"/>
    <w:rsid w:val="0039086A"/>
    <w:rsid w:val="00390F37"/>
    <w:rsid w:val="0039539C"/>
    <w:rsid w:val="003953FD"/>
    <w:rsid w:val="003955A2"/>
    <w:rsid w:val="00395838"/>
    <w:rsid w:val="003A5131"/>
    <w:rsid w:val="003A64AC"/>
    <w:rsid w:val="003B6BD1"/>
    <w:rsid w:val="003B78DB"/>
    <w:rsid w:val="003C27A6"/>
    <w:rsid w:val="003C6E45"/>
    <w:rsid w:val="003C7CE0"/>
    <w:rsid w:val="003D1277"/>
    <w:rsid w:val="003D5A2B"/>
    <w:rsid w:val="003F247A"/>
    <w:rsid w:val="00402623"/>
    <w:rsid w:val="00405D81"/>
    <w:rsid w:val="004109C6"/>
    <w:rsid w:val="00412A91"/>
    <w:rsid w:val="004217E9"/>
    <w:rsid w:val="00421E3B"/>
    <w:rsid w:val="00422093"/>
    <w:rsid w:val="00425286"/>
    <w:rsid w:val="004272BE"/>
    <w:rsid w:val="00430525"/>
    <w:rsid w:val="00430EE6"/>
    <w:rsid w:val="00432E39"/>
    <w:rsid w:val="0044052B"/>
    <w:rsid w:val="00442E27"/>
    <w:rsid w:val="00445EE7"/>
    <w:rsid w:val="00446B7B"/>
    <w:rsid w:val="00452AE4"/>
    <w:rsid w:val="00453884"/>
    <w:rsid w:val="00465CF1"/>
    <w:rsid w:val="004709AD"/>
    <w:rsid w:val="00471253"/>
    <w:rsid w:val="004844DD"/>
    <w:rsid w:val="004A1C91"/>
    <w:rsid w:val="004A2C16"/>
    <w:rsid w:val="004A3E25"/>
    <w:rsid w:val="004A42EC"/>
    <w:rsid w:val="004A6A50"/>
    <w:rsid w:val="004A7E89"/>
    <w:rsid w:val="004C0B97"/>
    <w:rsid w:val="004C16B2"/>
    <w:rsid w:val="004C268E"/>
    <w:rsid w:val="004C5EF2"/>
    <w:rsid w:val="004D1175"/>
    <w:rsid w:val="004D5163"/>
    <w:rsid w:val="004E4D9E"/>
    <w:rsid w:val="005036ED"/>
    <w:rsid w:val="0050436C"/>
    <w:rsid w:val="00506EE9"/>
    <w:rsid w:val="00511BB2"/>
    <w:rsid w:val="00511D0A"/>
    <w:rsid w:val="00523AA8"/>
    <w:rsid w:val="00523C81"/>
    <w:rsid w:val="00523C8C"/>
    <w:rsid w:val="00537D1D"/>
    <w:rsid w:val="0054509F"/>
    <w:rsid w:val="00550D83"/>
    <w:rsid w:val="0055354A"/>
    <w:rsid w:val="00556CD5"/>
    <w:rsid w:val="00563417"/>
    <w:rsid w:val="00571D58"/>
    <w:rsid w:val="00571DF3"/>
    <w:rsid w:val="00575A9A"/>
    <w:rsid w:val="00594AD0"/>
    <w:rsid w:val="005978BB"/>
    <w:rsid w:val="005A3950"/>
    <w:rsid w:val="005A39EA"/>
    <w:rsid w:val="005A57FC"/>
    <w:rsid w:val="005A7F91"/>
    <w:rsid w:val="005B1FD3"/>
    <w:rsid w:val="005B493E"/>
    <w:rsid w:val="005B63F7"/>
    <w:rsid w:val="005C419C"/>
    <w:rsid w:val="005C4223"/>
    <w:rsid w:val="005C4592"/>
    <w:rsid w:val="005F0C03"/>
    <w:rsid w:val="005F4070"/>
    <w:rsid w:val="00604D74"/>
    <w:rsid w:val="00605034"/>
    <w:rsid w:val="006119F8"/>
    <w:rsid w:val="006260EA"/>
    <w:rsid w:val="00632D20"/>
    <w:rsid w:val="0063361D"/>
    <w:rsid w:val="006351C1"/>
    <w:rsid w:val="00656CB4"/>
    <w:rsid w:val="0066182A"/>
    <w:rsid w:val="00662692"/>
    <w:rsid w:val="006B6CBE"/>
    <w:rsid w:val="006C052E"/>
    <w:rsid w:val="006C136F"/>
    <w:rsid w:val="006E5850"/>
    <w:rsid w:val="006F066A"/>
    <w:rsid w:val="00712EC5"/>
    <w:rsid w:val="00720C38"/>
    <w:rsid w:val="0073319E"/>
    <w:rsid w:val="00740FE5"/>
    <w:rsid w:val="007439C4"/>
    <w:rsid w:val="00746D3E"/>
    <w:rsid w:val="007471AE"/>
    <w:rsid w:val="00747A6E"/>
    <w:rsid w:val="00755FF5"/>
    <w:rsid w:val="007564EA"/>
    <w:rsid w:val="007657A7"/>
    <w:rsid w:val="00767070"/>
    <w:rsid w:val="007743CB"/>
    <w:rsid w:val="00777A56"/>
    <w:rsid w:val="007826E2"/>
    <w:rsid w:val="00787493"/>
    <w:rsid w:val="0079171C"/>
    <w:rsid w:val="00791897"/>
    <w:rsid w:val="00791D03"/>
    <w:rsid w:val="0079265E"/>
    <w:rsid w:val="007971B2"/>
    <w:rsid w:val="007A147C"/>
    <w:rsid w:val="007A4B46"/>
    <w:rsid w:val="007A506A"/>
    <w:rsid w:val="007A5975"/>
    <w:rsid w:val="007A5BEA"/>
    <w:rsid w:val="007A65AA"/>
    <w:rsid w:val="007A7CDF"/>
    <w:rsid w:val="007B26DD"/>
    <w:rsid w:val="007B6156"/>
    <w:rsid w:val="007C5507"/>
    <w:rsid w:val="007C6830"/>
    <w:rsid w:val="007D05AC"/>
    <w:rsid w:val="007E65A8"/>
    <w:rsid w:val="007E7177"/>
    <w:rsid w:val="007F1E80"/>
    <w:rsid w:val="007F3E81"/>
    <w:rsid w:val="007F6A1E"/>
    <w:rsid w:val="007F7A53"/>
    <w:rsid w:val="00806806"/>
    <w:rsid w:val="00811265"/>
    <w:rsid w:val="008144C3"/>
    <w:rsid w:val="0081770B"/>
    <w:rsid w:val="00817D35"/>
    <w:rsid w:val="00820A69"/>
    <w:rsid w:val="0082621A"/>
    <w:rsid w:val="00827164"/>
    <w:rsid w:val="00830B57"/>
    <w:rsid w:val="008373B7"/>
    <w:rsid w:val="00841D16"/>
    <w:rsid w:val="0084542A"/>
    <w:rsid w:val="00845ADB"/>
    <w:rsid w:val="008470ED"/>
    <w:rsid w:val="00847F1A"/>
    <w:rsid w:val="0085061B"/>
    <w:rsid w:val="00861E34"/>
    <w:rsid w:val="008641C4"/>
    <w:rsid w:val="00871F1A"/>
    <w:rsid w:val="008736C0"/>
    <w:rsid w:val="00876B74"/>
    <w:rsid w:val="008852F5"/>
    <w:rsid w:val="008A156F"/>
    <w:rsid w:val="008A242E"/>
    <w:rsid w:val="008A3007"/>
    <w:rsid w:val="008C0465"/>
    <w:rsid w:val="008C05CC"/>
    <w:rsid w:val="008C3374"/>
    <w:rsid w:val="008C77FC"/>
    <w:rsid w:val="008C7810"/>
    <w:rsid w:val="008F2E1B"/>
    <w:rsid w:val="00901D6F"/>
    <w:rsid w:val="00905928"/>
    <w:rsid w:val="00905D36"/>
    <w:rsid w:val="00907032"/>
    <w:rsid w:val="00910913"/>
    <w:rsid w:val="00914D02"/>
    <w:rsid w:val="009158CA"/>
    <w:rsid w:val="0091627D"/>
    <w:rsid w:val="00920073"/>
    <w:rsid w:val="009432BD"/>
    <w:rsid w:val="0094645C"/>
    <w:rsid w:val="009601A8"/>
    <w:rsid w:val="00962221"/>
    <w:rsid w:val="00973BE1"/>
    <w:rsid w:val="00975D41"/>
    <w:rsid w:val="00980275"/>
    <w:rsid w:val="00995A27"/>
    <w:rsid w:val="009A32AA"/>
    <w:rsid w:val="009A4FA1"/>
    <w:rsid w:val="009B08EF"/>
    <w:rsid w:val="009B3453"/>
    <w:rsid w:val="009B5236"/>
    <w:rsid w:val="009B79F8"/>
    <w:rsid w:val="009C6060"/>
    <w:rsid w:val="009C7695"/>
    <w:rsid w:val="009E1729"/>
    <w:rsid w:val="009E27E9"/>
    <w:rsid w:val="009E3457"/>
    <w:rsid w:val="009E37D4"/>
    <w:rsid w:val="009E4B8B"/>
    <w:rsid w:val="009F2715"/>
    <w:rsid w:val="009F28EF"/>
    <w:rsid w:val="009F58F7"/>
    <w:rsid w:val="009F5DB6"/>
    <w:rsid w:val="009F6EE8"/>
    <w:rsid w:val="00A06A6C"/>
    <w:rsid w:val="00A10FEF"/>
    <w:rsid w:val="00A11E50"/>
    <w:rsid w:val="00A25587"/>
    <w:rsid w:val="00A26F95"/>
    <w:rsid w:val="00A271C2"/>
    <w:rsid w:val="00A32410"/>
    <w:rsid w:val="00A332B1"/>
    <w:rsid w:val="00A34083"/>
    <w:rsid w:val="00A454B3"/>
    <w:rsid w:val="00A471D6"/>
    <w:rsid w:val="00A51FB4"/>
    <w:rsid w:val="00A5524C"/>
    <w:rsid w:val="00A577A6"/>
    <w:rsid w:val="00A60130"/>
    <w:rsid w:val="00A61C2F"/>
    <w:rsid w:val="00A701E2"/>
    <w:rsid w:val="00A805C5"/>
    <w:rsid w:val="00A81604"/>
    <w:rsid w:val="00A842FC"/>
    <w:rsid w:val="00A90750"/>
    <w:rsid w:val="00A9080C"/>
    <w:rsid w:val="00AA44BB"/>
    <w:rsid w:val="00AB1F89"/>
    <w:rsid w:val="00AB6755"/>
    <w:rsid w:val="00AC17F7"/>
    <w:rsid w:val="00AC1E30"/>
    <w:rsid w:val="00AD00C0"/>
    <w:rsid w:val="00AD1E88"/>
    <w:rsid w:val="00AD6A49"/>
    <w:rsid w:val="00AE55F2"/>
    <w:rsid w:val="00AE6F5E"/>
    <w:rsid w:val="00AF58AE"/>
    <w:rsid w:val="00B01DE0"/>
    <w:rsid w:val="00B01DEC"/>
    <w:rsid w:val="00B0452B"/>
    <w:rsid w:val="00B11FAD"/>
    <w:rsid w:val="00B226C7"/>
    <w:rsid w:val="00B42949"/>
    <w:rsid w:val="00B47DA6"/>
    <w:rsid w:val="00B515D6"/>
    <w:rsid w:val="00B56C79"/>
    <w:rsid w:val="00B57316"/>
    <w:rsid w:val="00B57969"/>
    <w:rsid w:val="00B637DF"/>
    <w:rsid w:val="00B730B1"/>
    <w:rsid w:val="00B805C6"/>
    <w:rsid w:val="00B83D45"/>
    <w:rsid w:val="00B84106"/>
    <w:rsid w:val="00B8413A"/>
    <w:rsid w:val="00B85827"/>
    <w:rsid w:val="00B93AC5"/>
    <w:rsid w:val="00B9717F"/>
    <w:rsid w:val="00BA1081"/>
    <w:rsid w:val="00BA5139"/>
    <w:rsid w:val="00BA73F2"/>
    <w:rsid w:val="00BB0891"/>
    <w:rsid w:val="00BD2CBB"/>
    <w:rsid w:val="00BD3B75"/>
    <w:rsid w:val="00BE2091"/>
    <w:rsid w:val="00BE4675"/>
    <w:rsid w:val="00C076F8"/>
    <w:rsid w:val="00C12828"/>
    <w:rsid w:val="00C15A8B"/>
    <w:rsid w:val="00C24E63"/>
    <w:rsid w:val="00C36306"/>
    <w:rsid w:val="00C36885"/>
    <w:rsid w:val="00C405C4"/>
    <w:rsid w:val="00C445CA"/>
    <w:rsid w:val="00C478C8"/>
    <w:rsid w:val="00C47A96"/>
    <w:rsid w:val="00C50C7F"/>
    <w:rsid w:val="00C51B6C"/>
    <w:rsid w:val="00C534A6"/>
    <w:rsid w:val="00C53B67"/>
    <w:rsid w:val="00C5424B"/>
    <w:rsid w:val="00C6380D"/>
    <w:rsid w:val="00C73600"/>
    <w:rsid w:val="00C75006"/>
    <w:rsid w:val="00C75C91"/>
    <w:rsid w:val="00C7663E"/>
    <w:rsid w:val="00C83D0B"/>
    <w:rsid w:val="00C90486"/>
    <w:rsid w:val="00C95C85"/>
    <w:rsid w:val="00CA6DBF"/>
    <w:rsid w:val="00CA71EF"/>
    <w:rsid w:val="00CB2513"/>
    <w:rsid w:val="00CB2660"/>
    <w:rsid w:val="00CB6C53"/>
    <w:rsid w:val="00CB77CF"/>
    <w:rsid w:val="00CC1EBA"/>
    <w:rsid w:val="00CD3018"/>
    <w:rsid w:val="00CE0F16"/>
    <w:rsid w:val="00D02068"/>
    <w:rsid w:val="00D03885"/>
    <w:rsid w:val="00D05664"/>
    <w:rsid w:val="00D159D1"/>
    <w:rsid w:val="00D21D2C"/>
    <w:rsid w:val="00D2734C"/>
    <w:rsid w:val="00D279AA"/>
    <w:rsid w:val="00D30E43"/>
    <w:rsid w:val="00D3321F"/>
    <w:rsid w:val="00D36268"/>
    <w:rsid w:val="00D43B9B"/>
    <w:rsid w:val="00D51A2C"/>
    <w:rsid w:val="00D53F53"/>
    <w:rsid w:val="00D61280"/>
    <w:rsid w:val="00D618ED"/>
    <w:rsid w:val="00D62666"/>
    <w:rsid w:val="00D85404"/>
    <w:rsid w:val="00D87404"/>
    <w:rsid w:val="00D929B0"/>
    <w:rsid w:val="00DA06D0"/>
    <w:rsid w:val="00DA646E"/>
    <w:rsid w:val="00DA6757"/>
    <w:rsid w:val="00DB1B14"/>
    <w:rsid w:val="00DB3751"/>
    <w:rsid w:val="00DB7C80"/>
    <w:rsid w:val="00DC124F"/>
    <w:rsid w:val="00DC17BA"/>
    <w:rsid w:val="00DC2D57"/>
    <w:rsid w:val="00DD061E"/>
    <w:rsid w:val="00DD2E92"/>
    <w:rsid w:val="00DD3F9C"/>
    <w:rsid w:val="00DF18A9"/>
    <w:rsid w:val="00DF25C2"/>
    <w:rsid w:val="00DF5AF9"/>
    <w:rsid w:val="00E00197"/>
    <w:rsid w:val="00E00C29"/>
    <w:rsid w:val="00E02E7B"/>
    <w:rsid w:val="00E11E1E"/>
    <w:rsid w:val="00E14443"/>
    <w:rsid w:val="00E14D1F"/>
    <w:rsid w:val="00E15C83"/>
    <w:rsid w:val="00E16B48"/>
    <w:rsid w:val="00E2308C"/>
    <w:rsid w:val="00E31E14"/>
    <w:rsid w:val="00E64D32"/>
    <w:rsid w:val="00E64E61"/>
    <w:rsid w:val="00E7331B"/>
    <w:rsid w:val="00E81342"/>
    <w:rsid w:val="00E8453D"/>
    <w:rsid w:val="00E848DB"/>
    <w:rsid w:val="00E8610E"/>
    <w:rsid w:val="00E9109A"/>
    <w:rsid w:val="00E92F22"/>
    <w:rsid w:val="00E9413B"/>
    <w:rsid w:val="00EA4032"/>
    <w:rsid w:val="00EA4E8E"/>
    <w:rsid w:val="00EB0FC2"/>
    <w:rsid w:val="00EC2005"/>
    <w:rsid w:val="00EC34B3"/>
    <w:rsid w:val="00EC450A"/>
    <w:rsid w:val="00EC65E0"/>
    <w:rsid w:val="00ED3A82"/>
    <w:rsid w:val="00ED66D7"/>
    <w:rsid w:val="00EE3040"/>
    <w:rsid w:val="00EE7967"/>
    <w:rsid w:val="00EF0DFE"/>
    <w:rsid w:val="00F02B9A"/>
    <w:rsid w:val="00F0373E"/>
    <w:rsid w:val="00F04607"/>
    <w:rsid w:val="00F07BB3"/>
    <w:rsid w:val="00F16614"/>
    <w:rsid w:val="00F22B2F"/>
    <w:rsid w:val="00F22DA1"/>
    <w:rsid w:val="00F41115"/>
    <w:rsid w:val="00F50CA8"/>
    <w:rsid w:val="00F5189F"/>
    <w:rsid w:val="00F52400"/>
    <w:rsid w:val="00F529AD"/>
    <w:rsid w:val="00F52C01"/>
    <w:rsid w:val="00F53FB8"/>
    <w:rsid w:val="00F544C2"/>
    <w:rsid w:val="00F54FE2"/>
    <w:rsid w:val="00F56E2F"/>
    <w:rsid w:val="00F64B8B"/>
    <w:rsid w:val="00F65E30"/>
    <w:rsid w:val="00F7477B"/>
    <w:rsid w:val="00F75104"/>
    <w:rsid w:val="00F75D93"/>
    <w:rsid w:val="00F76A4E"/>
    <w:rsid w:val="00F83CA3"/>
    <w:rsid w:val="00F9027C"/>
    <w:rsid w:val="00F93D3B"/>
    <w:rsid w:val="00F9533A"/>
    <w:rsid w:val="00FA05FD"/>
    <w:rsid w:val="00FA0D34"/>
    <w:rsid w:val="00FA1C22"/>
    <w:rsid w:val="00FB3611"/>
    <w:rsid w:val="00FB4E28"/>
    <w:rsid w:val="00FC4C42"/>
    <w:rsid w:val="00FD3073"/>
    <w:rsid w:val="00FE0200"/>
    <w:rsid w:val="00FE16FC"/>
    <w:rsid w:val="00FE250B"/>
    <w:rsid w:val="00FF07C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D93A0-AEC8-44D8-99BF-F065CF3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6A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66A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6F066A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66A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F066A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BodyText">
    <w:name w:val="Body Text"/>
    <w:basedOn w:val="Normal"/>
    <w:link w:val="BodyTextChar"/>
    <w:semiHidden/>
    <w:rsid w:val="006F066A"/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F066A"/>
    <w:rPr>
      <w:rFonts w:ascii="Garamond" w:eastAsia="Times New Roman" w:hAnsi="Garamond" w:cs="Times New Roman"/>
      <w:noProof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F06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6A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A"/>
    <w:rPr>
      <w:rFonts w:ascii="Tahoma" w:eastAsia="Times New Roman" w:hAnsi="Tahoma" w:cs="Tahoma"/>
      <w:noProof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F0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6A"/>
    <w:rPr>
      <w:rFonts w:ascii="Garamond" w:eastAsia="Times New Roman" w:hAnsi="Garamond" w:cs="Times New Roman"/>
      <w:noProof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C27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AFC"/>
    <w:pPr>
      <w:ind w:left="720"/>
      <w:contextualSpacing/>
    </w:pPr>
  </w:style>
  <w:style w:type="table" w:styleId="TableGrid">
    <w:name w:val="Table Grid"/>
    <w:basedOn w:val="TableNormal"/>
    <w:uiPriority w:val="59"/>
    <w:rsid w:val="0019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C7C6-B63A-4EC0-8FCE-165552E2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Nikaj</dc:creator>
  <cp:lastModifiedBy>User</cp:lastModifiedBy>
  <cp:revision>2</cp:revision>
  <cp:lastPrinted>2021-03-16T11:05:00Z</cp:lastPrinted>
  <dcterms:created xsi:type="dcterms:W3CDTF">2021-03-16T12:25:00Z</dcterms:created>
  <dcterms:modified xsi:type="dcterms:W3CDTF">2021-03-16T12:25:00Z</dcterms:modified>
</cp:coreProperties>
</file>