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CEF2" w14:textId="77777777"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60F1FD31" w14:textId="77777777" w:rsidR="001A661C"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F580B">
        <w:rPr>
          <w:rFonts w:ascii="Times New Roman" w:eastAsia="Calibri" w:hAnsi="Times New Roman"/>
          <w:color w:val="222222"/>
          <w:sz w:val="24"/>
          <w:szCs w:val="24"/>
          <w:lang w:val="sq-AL"/>
        </w:rPr>
        <w:t>Interreg IPA</w:t>
      </w:r>
      <w:r>
        <w:rPr>
          <w:rFonts w:ascii="Times New Roman" w:eastAsia="Calibri" w:hAnsi="Times New Roman"/>
          <w:color w:val="222222"/>
          <w:sz w:val="24"/>
          <w:szCs w:val="24"/>
          <w:lang w:val="sq-AL"/>
        </w:rPr>
        <w:t xml:space="preserve"> II</w:t>
      </w:r>
      <w:r w:rsidRPr="007F580B">
        <w:rPr>
          <w:rFonts w:ascii="Times New Roman" w:eastAsia="Calibri" w:hAnsi="Times New Roman"/>
          <w:color w:val="222222"/>
          <w:sz w:val="24"/>
          <w:szCs w:val="24"/>
          <w:lang w:val="sq-AL"/>
        </w:rPr>
        <w:t xml:space="preserve"> CBC </w:t>
      </w:r>
      <w:r>
        <w:rPr>
          <w:rFonts w:ascii="Times New Roman" w:eastAsia="Calibri" w:hAnsi="Times New Roman"/>
          <w:color w:val="222222"/>
          <w:sz w:val="24"/>
          <w:szCs w:val="24"/>
          <w:lang w:val="sq-AL"/>
        </w:rPr>
        <w:t>PROGRAMME, Greece - Albania</w:t>
      </w:r>
      <w:r w:rsidRPr="007F580B">
        <w:rPr>
          <w:rFonts w:ascii="Times New Roman" w:eastAsia="Calibri" w:hAnsi="Times New Roman"/>
          <w:color w:val="222222"/>
          <w:sz w:val="24"/>
          <w:szCs w:val="24"/>
          <w:lang w:val="sq-AL"/>
        </w:rPr>
        <w:t xml:space="preserve"> 2014-2020/ “</w:t>
      </w:r>
      <w:r>
        <w:rPr>
          <w:rFonts w:ascii="Times New Roman" w:hAnsi="Times New Roman"/>
          <w:b/>
          <w:sz w:val="24"/>
          <w:szCs w:val="24"/>
          <w:lang w:val="sq-AL"/>
        </w:rPr>
        <w:t>OLIVE CULTURE</w:t>
      </w:r>
      <w:r w:rsidRPr="007F580B">
        <w:rPr>
          <w:rFonts w:ascii="Times New Roman" w:eastAsia="Calibri" w:hAnsi="Times New Roman"/>
          <w:color w:val="222222"/>
          <w:sz w:val="24"/>
          <w:szCs w:val="24"/>
          <w:lang w:val="sq-AL"/>
        </w:rPr>
        <w:t xml:space="preserve">” / </w:t>
      </w:r>
      <w:r>
        <w:rPr>
          <w:rFonts w:ascii="Times New Roman" w:eastAsia="Calibri" w:hAnsi="Times New Roman"/>
          <w:color w:val="222222"/>
          <w:sz w:val="24"/>
          <w:szCs w:val="24"/>
          <w:lang w:val="sq-AL"/>
        </w:rPr>
        <w:t>Prot no. 1348,</w:t>
      </w:r>
      <w:r w:rsidRPr="007F580B">
        <w:rPr>
          <w:rFonts w:ascii="Times New Roman" w:eastAsia="Calibri" w:hAnsi="Times New Roman"/>
          <w:color w:val="222222"/>
          <w:sz w:val="24"/>
          <w:szCs w:val="24"/>
          <w:lang w:val="sq-AL"/>
        </w:rPr>
        <w:t> </w:t>
      </w:r>
      <w:r w:rsidRPr="007F580B">
        <w:rPr>
          <w:rFonts w:ascii="Times New Roman" w:eastAsia="Calibri" w:hAnsi="Times New Roman"/>
          <w:b/>
          <w:bCs/>
          <w:color w:val="222222"/>
          <w:sz w:val="24"/>
          <w:szCs w:val="24"/>
          <w:lang w:val="sq-AL"/>
        </w:rPr>
        <w:t xml:space="preserve">Order No. </w:t>
      </w:r>
      <w:r>
        <w:rPr>
          <w:rFonts w:ascii="Times New Roman" w:eastAsia="Calibri" w:hAnsi="Times New Roman"/>
          <w:b/>
          <w:bCs/>
          <w:color w:val="222222"/>
          <w:sz w:val="24"/>
          <w:szCs w:val="24"/>
          <w:lang w:val="sq-AL"/>
        </w:rPr>
        <w:t>08</w:t>
      </w:r>
      <w:r w:rsidRPr="007F580B">
        <w:rPr>
          <w:rFonts w:ascii="Times New Roman" w:eastAsia="Calibri" w:hAnsi="Times New Roman"/>
          <w:b/>
          <w:bCs/>
          <w:color w:val="222222"/>
          <w:sz w:val="24"/>
          <w:szCs w:val="24"/>
          <w:lang w:val="sq-AL"/>
        </w:rPr>
        <w:t xml:space="preserve">, date </w:t>
      </w:r>
      <w:r>
        <w:rPr>
          <w:rFonts w:ascii="Times New Roman" w:eastAsia="Calibri" w:hAnsi="Times New Roman"/>
          <w:b/>
          <w:bCs/>
          <w:color w:val="222222"/>
          <w:sz w:val="24"/>
          <w:szCs w:val="24"/>
          <w:lang w:val="sq-AL"/>
        </w:rPr>
        <w:t>06.03.2020</w:t>
      </w:r>
    </w:p>
    <w:p w14:paraId="3E8B347E" w14:textId="77777777" w:rsidR="001A661C" w:rsidRPr="007F580B"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B70EE">
        <w:rPr>
          <w:rFonts w:ascii="Times New Roman" w:hAnsi="Times New Roman"/>
          <w:b/>
          <w:sz w:val="28"/>
        </w:rPr>
        <w:t>CONTRACT TITLE &lt;</w:t>
      </w:r>
      <w:r w:rsidRPr="004F3254">
        <w:rPr>
          <w:rFonts w:ascii="Times New Roman" w:hAnsi="Times New Roman"/>
          <w:b/>
          <w:bCs/>
          <w:color w:val="26282A"/>
          <w:sz w:val="24"/>
          <w:szCs w:val="24"/>
        </w:rPr>
        <w:t xml:space="preserve"> </w:t>
      </w:r>
      <w:r>
        <w:rPr>
          <w:rFonts w:ascii="Times New Roman" w:hAnsi="Times New Roman"/>
          <w:b/>
          <w:bCs/>
          <w:color w:val="26282A"/>
          <w:sz w:val="24"/>
          <w:szCs w:val="24"/>
        </w:rPr>
        <w:t xml:space="preserve">Equipment – </w:t>
      </w:r>
      <w:r>
        <w:rPr>
          <w:rFonts w:ascii="Book Antiqua" w:hAnsi="Book Antiqua"/>
          <w:b/>
          <w:sz w:val="24"/>
          <w:szCs w:val="24"/>
        </w:rPr>
        <w:t xml:space="preserve">Furniture and office equipment for the Olive and more agribusiness HUB, procurement for IT equipment and </w:t>
      </w:r>
      <w:proofErr w:type="gramStart"/>
      <w:r>
        <w:rPr>
          <w:rFonts w:ascii="Book Antiqua" w:hAnsi="Book Antiqua"/>
          <w:b/>
          <w:sz w:val="24"/>
          <w:szCs w:val="24"/>
        </w:rPr>
        <w:t>stationeries ”</w:t>
      </w:r>
      <w:proofErr w:type="gramEnd"/>
      <w:r>
        <w:rPr>
          <w:rFonts w:ascii="Book Antiqua" w:hAnsi="Book Antiqua"/>
          <w:b/>
          <w:sz w:val="24"/>
          <w:szCs w:val="24"/>
        </w:rPr>
        <w:t xml:space="preserve"> </w:t>
      </w:r>
      <w:r w:rsidRPr="00302C32">
        <w:rPr>
          <w:rFonts w:ascii="Book Antiqua" w:hAnsi="Book Antiqua"/>
          <w:b/>
          <w:i/>
          <w:sz w:val="24"/>
          <w:szCs w:val="24"/>
        </w:rPr>
        <w:t xml:space="preserve"> – </w:t>
      </w:r>
      <w:r>
        <w:rPr>
          <w:rFonts w:ascii="Book Antiqua" w:hAnsi="Book Antiqua"/>
          <w:b/>
          <w:sz w:val="24"/>
          <w:szCs w:val="24"/>
        </w:rPr>
        <w:t>in the frame of the project “</w:t>
      </w:r>
      <w:r>
        <w:rPr>
          <w:rFonts w:ascii="Times New Roman" w:hAnsi="Times New Roman"/>
          <w:b/>
          <w:sz w:val="24"/>
          <w:szCs w:val="24"/>
          <w:lang w:val="sq-AL"/>
        </w:rPr>
        <w:t>OLIVE CULTURE</w:t>
      </w:r>
      <w:r w:rsidRPr="007B70EE">
        <w:rPr>
          <w:rFonts w:ascii="Times New Roman" w:hAnsi="Times New Roman"/>
          <w:b/>
          <w:sz w:val="28"/>
        </w:rPr>
        <w:t xml:space="preserve"> &gt;</w:t>
      </w:r>
    </w:p>
    <w:p w14:paraId="7D698AA1" w14:textId="77777777" w:rsidR="001A661C" w:rsidRPr="00DE09DB" w:rsidRDefault="001A661C" w:rsidP="00DE09DB"/>
    <w:p w14:paraId="54F83FEB"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52B8F6E8"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1CE508A3"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9890D57"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9D177F5"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33F3B212" w14:textId="76C5CE75"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47783A" w:rsidRPr="007E3780">
        <w:rPr>
          <w:rFonts w:ascii="Times New Roman" w:hAnsi="Times New Roman"/>
          <w:sz w:val="22"/>
          <w:szCs w:val="22"/>
        </w:rPr>
        <w:t>&lt;</w:t>
      </w:r>
      <w:r w:rsidR="007E3780" w:rsidRPr="007E3780">
        <w:rPr>
          <w:rFonts w:ascii="Times New Roman" w:hAnsi="Times New Roman"/>
          <w:sz w:val="22"/>
          <w:szCs w:val="22"/>
        </w:rPr>
        <w:t xml:space="preserve">Municipality of </w:t>
      </w:r>
      <w:proofErr w:type="spellStart"/>
      <w:r w:rsidR="007E3780" w:rsidRPr="007E3780">
        <w:rPr>
          <w:rFonts w:ascii="Times New Roman" w:hAnsi="Times New Roman"/>
          <w:sz w:val="22"/>
          <w:szCs w:val="22"/>
        </w:rPr>
        <w:t>Berat</w:t>
      </w:r>
      <w:proofErr w:type="spellEnd"/>
      <w:r w:rsidR="007E3780" w:rsidRPr="007E3780">
        <w:rPr>
          <w:rFonts w:ascii="Times New Roman" w:hAnsi="Times New Roman"/>
          <w:sz w:val="22"/>
          <w:szCs w:val="22"/>
        </w:rPr>
        <w:t xml:space="preserve">. Mrs. </w:t>
      </w:r>
      <w:proofErr w:type="spellStart"/>
      <w:r w:rsidR="007E3780" w:rsidRPr="007E3780">
        <w:rPr>
          <w:rFonts w:ascii="Times New Roman" w:hAnsi="Times New Roman"/>
          <w:sz w:val="22"/>
          <w:szCs w:val="22"/>
        </w:rPr>
        <w:t>Albana</w:t>
      </w:r>
      <w:proofErr w:type="spellEnd"/>
      <w:r w:rsidR="007E3780" w:rsidRPr="007E3780">
        <w:rPr>
          <w:rFonts w:ascii="Times New Roman" w:hAnsi="Times New Roman"/>
          <w:sz w:val="22"/>
          <w:szCs w:val="22"/>
        </w:rPr>
        <w:t xml:space="preserve"> </w:t>
      </w:r>
      <w:proofErr w:type="spellStart"/>
      <w:r w:rsidR="007E3780" w:rsidRPr="007E3780">
        <w:rPr>
          <w:rFonts w:ascii="Times New Roman" w:hAnsi="Times New Roman"/>
          <w:sz w:val="22"/>
          <w:szCs w:val="22"/>
        </w:rPr>
        <w:t>Shyti</w:t>
      </w:r>
      <w:proofErr w:type="spellEnd"/>
      <w:r w:rsidR="007E3780" w:rsidRPr="007E3780">
        <w:rPr>
          <w:rFonts w:ascii="Times New Roman" w:hAnsi="Times New Roman"/>
          <w:sz w:val="22"/>
          <w:szCs w:val="22"/>
        </w:rPr>
        <w:t xml:space="preserve"> Project </w:t>
      </w:r>
      <w:proofErr w:type="gramStart"/>
      <w:r w:rsidR="007E3780" w:rsidRPr="007E3780">
        <w:rPr>
          <w:rFonts w:ascii="Times New Roman" w:hAnsi="Times New Roman"/>
          <w:sz w:val="22"/>
          <w:szCs w:val="22"/>
        </w:rPr>
        <w:t>Manager .</w:t>
      </w:r>
      <w:proofErr w:type="gramEnd"/>
      <w:r w:rsidR="007E3780" w:rsidRPr="007E3780">
        <w:rPr>
          <w:rFonts w:ascii="Times New Roman" w:hAnsi="Times New Roman"/>
          <w:sz w:val="22"/>
          <w:szCs w:val="22"/>
        </w:rPr>
        <w:t xml:space="preserve"> email address: </w:t>
      </w:r>
      <w:hyperlink r:id="rId8" w:history="1">
        <w:r w:rsidR="007E3780" w:rsidRPr="007E3780">
          <w:rPr>
            <w:rStyle w:val="Hyperlink"/>
            <w:rFonts w:ascii="Times New Roman" w:hAnsi="Times New Roman"/>
            <w:sz w:val="22"/>
            <w:szCs w:val="22"/>
          </w:rPr>
          <w:t>info@bashkiaberat.gov.al</w:t>
        </w:r>
      </w:hyperlink>
      <w:r w:rsidR="007E3780">
        <w:rPr>
          <w:rFonts w:ascii="Times New Roman" w:hAnsi="Times New Roman"/>
          <w:sz w:val="22"/>
          <w:szCs w:val="22"/>
          <w:highlight w:val="yellow"/>
        </w:rPr>
        <w:t xml:space="preserve"> </w:t>
      </w:r>
      <w:r w:rsidR="0047783A" w:rsidRPr="00F017DE">
        <w:rPr>
          <w:rFonts w:ascii="Times New Roman" w:hAnsi="Times New Roman"/>
          <w:sz w:val="22"/>
          <w:szCs w:val="22"/>
          <w:highlight w:val="yellow"/>
        </w:rPr>
        <w:t>&gt;</w:t>
      </w:r>
      <w:r w:rsidR="007E3780">
        <w:rPr>
          <w:rFonts w:ascii="Times New Roman" w:hAnsi="Times New Roman"/>
          <w:sz w:val="22"/>
          <w:szCs w:val="22"/>
        </w:rPr>
        <w:t xml:space="preserve">. Postal </w:t>
      </w:r>
      <w:proofErr w:type="gramStart"/>
      <w:r w:rsidR="007E3780">
        <w:rPr>
          <w:rFonts w:ascii="Times New Roman" w:hAnsi="Times New Roman"/>
          <w:sz w:val="22"/>
          <w:szCs w:val="22"/>
        </w:rPr>
        <w:t>address :</w:t>
      </w:r>
      <w:proofErr w:type="gramEnd"/>
      <w:r w:rsidR="007E3780">
        <w:rPr>
          <w:rFonts w:ascii="Times New Roman" w:hAnsi="Times New Roman"/>
          <w:sz w:val="22"/>
          <w:szCs w:val="22"/>
        </w:rPr>
        <w:t xml:space="preserve"> </w:t>
      </w:r>
      <w:proofErr w:type="spellStart"/>
      <w:r w:rsidR="007E3780">
        <w:rPr>
          <w:rFonts w:ascii="Times New Roman" w:hAnsi="Times New Roman"/>
          <w:sz w:val="22"/>
          <w:szCs w:val="22"/>
        </w:rPr>
        <w:t>Bashkia</w:t>
      </w:r>
      <w:proofErr w:type="spellEnd"/>
      <w:r w:rsidR="007E3780">
        <w:rPr>
          <w:rFonts w:ascii="Times New Roman" w:hAnsi="Times New Roman"/>
          <w:sz w:val="22"/>
          <w:szCs w:val="22"/>
        </w:rPr>
        <w:t xml:space="preserve"> </w:t>
      </w:r>
      <w:proofErr w:type="spellStart"/>
      <w:r w:rsidR="007E3780">
        <w:rPr>
          <w:rFonts w:ascii="Times New Roman" w:hAnsi="Times New Roman"/>
          <w:sz w:val="22"/>
          <w:szCs w:val="22"/>
        </w:rPr>
        <w:t>Berat</w:t>
      </w:r>
      <w:proofErr w:type="spellEnd"/>
      <w:r w:rsidR="007E3780">
        <w:rPr>
          <w:rFonts w:ascii="Times New Roman" w:hAnsi="Times New Roman"/>
          <w:sz w:val="22"/>
          <w:szCs w:val="22"/>
        </w:rPr>
        <w:t xml:space="preserve">, </w:t>
      </w:r>
      <w:proofErr w:type="spellStart"/>
      <w:r w:rsidR="007E3780">
        <w:rPr>
          <w:rFonts w:ascii="Times New Roman" w:hAnsi="Times New Roman"/>
          <w:sz w:val="22"/>
          <w:szCs w:val="22"/>
        </w:rPr>
        <w:t>blvd.</w:t>
      </w:r>
      <w:proofErr w:type="spellEnd"/>
      <w:r w:rsidR="007E3780">
        <w:rPr>
          <w:rFonts w:ascii="Times New Roman" w:hAnsi="Times New Roman"/>
          <w:sz w:val="22"/>
          <w:szCs w:val="22"/>
        </w:rPr>
        <w:t xml:space="preserve"> </w:t>
      </w:r>
      <w:proofErr w:type="spellStart"/>
      <w:r w:rsidR="007E3780">
        <w:rPr>
          <w:rFonts w:ascii="Times New Roman" w:hAnsi="Times New Roman"/>
          <w:sz w:val="22"/>
          <w:szCs w:val="22"/>
        </w:rPr>
        <w:t>Republika</w:t>
      </w:r>
      <w:proofErr w:type="spellEnd"/>
      <w:r w:rsidR="007E3780">
        <w:rPr>
          <w:rFonts w:ascii="Times New Roman" w:hAnsi="Times New Roman"/>
          <w:sz w:val="22"/>
          <w:szCs w:val="22"/>
        </w:rPr>
        <w:t xml:space="preserve">. </w:t>
      </w:r>
      <w:proofErr w:type="spellStart"/>
      <w:proofErr w:type="gramStart"/>
      <w:r w:rsidR="007E3780">
        <w:rPr>
          <w:rFonts w:ascii="Times New Roman" w:hAnsi="Times New Roman"/>
          <w:sz w:val="22"/>
          <w:szCs w:val="22"/>
        </w:rPr>
        <w:t>Berat</w:t>
      </w:r>
      <w:proofErr w:type="spellEnd"/>
      <w:r w:rsidR="007E3780">
        <w:rPr>
          <w:rFonts w:ascii="Times New Roman" w:hAnsi="Times New Roman"/>
          <w:sz w:val="22"/>
          <w:szCs w:val="22"/>
        </w:rPr>
        <w:t xml:space="preserve"> .Albania</w:t>
      </w:r>
      <w:proofErr w:type="gramEnd"/>
      <w:r w:rsidR="007E3780">
        <w:rPr>
          <w:rFonts w:ascii="Times New Roman" w:hAnsi="Times New Roman"/>
          <w:sz w:val="22"/>
          <w:szCs w:val="22"/>
        </w:rPr>
        <w:t>.</w:t>
      </w:r>
    </w:p>
    <w:p w14:paraId="27031BA1"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D47C714"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05AD3112" w14:textId="77777777" w:rsidR="0047783A" w:rsidRPr="003D6B6C" w:rsidRDefault="0049293D" w:rsidP="004F7A0E">
      <w:pPr>
        <w:spacing w:before="240"/>
        <w:ind w:left="1134" w:hanging="1134"/>
        <w:jc w:val="both"/>
        <w:rPr>
          <w:rFonts w:ascii="Times New Roman" w:hAnsi="Times New Roman"/>
          <w:b/>
          <w:sz w:val="24"/>
          <w:szCs w:val="24"/>
        </w:rPr>
      </w:pPr>
      <w:r>
        <w:rPr>
          <w:rFonts w:ascii="Times New Roman" w:hAnsi="Times New Roman"/>
          <w:b/>
          <w:sz w:val="24"/>
          <w:szCs w:val="24"/>
        </w:rPr>
        <w:t>[</w:t>
      </w:r>
      <w:r w:rsidR="0047783A" w:rsidRPr="00F017DE">
        <w:rPr>
          <w:rFonts w:ascii="Times New Roman" w:hAnsi="Times New Roman"/>
          <w:b/>
          <w:sz w:val="24"/>
          <w:szCs w:val="24"/>
          <w:highlight w:val="lightGray"/>
        </w:rPr>
        <w:t>Article 6</w:t>
      </w:r>
      <w:r w:rsidR="0047783A" w:rsidRPr="00F017DE">
        <w:rPr>
          <w:rFonts w:ascii="Times New Roman" w:hAnsi="Times New Roman"/>
          <w:b/>
          <w:sz w:val="24"/>
          <w:szCs w:val="24"/>
          <w:highlight w:val="lightGray"/>
        </w:rPr>
        <w:tab/>
        <w:t>Subcontracting</w:t>
      </w:r>
    </w:p>
    <w:p w14:paraId="60403B1B" w14:textId="77777777"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sidRPr="007E3780">
        <w:rPr>
          <w:rFonts w:ascii="Times New Roman" w:hAnsi="Times New Roman"/>
          <w:sz w:val="22"/>
          <w:szCs w:val="22"/>
        </w:rPr>
        <w:t>N/A</w:t>
      </w:r>
    </w:p>
    <w:p w14:paraId="1B286429" w14:textId="1D8E46A8" w:rsidR="0047783A"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14:paraId="3F962921" w14:textId="77777777" w:rsidR="007E3780" w:rsidRDefault="007E3780" w:rsidP="007E3780">
      <w:pPr>
        <w:spacing w:before="240"/>
        <w:ind w:left="1134" w:hanging="1134"/>
        <w:jc w:val="both"/>
        <w:rPr>
          <w:rFonts w:ascii="Times New Roman" w:hAnsi="Times New Roman"/>
          <w:bCs/>
          <w:sz w:val="24"/>
          <w:szCs w:val="24"/>
        </w:rPr>
      </w:pPr>
      <w:r w:rsidRPr="007E3780">
        <w:rPr>
          <w:rFonts w:ascii="Times New Roman" w:hAnsi="Times New Roman"/>
          <w:bCs/>
          <w:sz w:val="24"/>
          <w:szCs w:val="24"/>
        </w:rPr>
        <w:t xml:space="preserve">Technical specifications provided according to the Annex II+III filled by the </w:t>
      </w:r>
    </w:p>
    <w:p w14:paraId="76396116" w14:textId="3CD12C1D" w:rsidR="007E3780" w:rsidRPr="007E3780" w:rsidRDefault="007E3780" w:rsidP="007E3780">
      <w:pPr>
        <w:spacing w:before="240"/>
        <w:ind w:left="1134" w:hanging="1134"/>
        <w:jc w:val="both"/>
        <w:rPr>
          <w:rFonts w:ascii="Times New Roman" w:hAnsi="Times New Roman"/>
          <w:bCs/>
          <w:sz w:val="24"/>
          <w:szCs w:val="24"/>
        </w:rPr>
      </w:pPr>
      <w:r w:rsidRPr="007E3780">
        <w:rPr>
          <w:rFonts w:ascii="Times New Roman" w:hAnsi="Times New Roman"/>
          <w:bCs/>
          <w:sz w:val="24"/>
          <w:szCs w:val="24"/>
        </w:rPr>
        <w:t xml:space="preserve">contractor with the relevant details on each item. </w:t>
      </w:r>
    </w:p>
    <w:p w14:paraId="77973B34" w14:textId="1A207F06" w:rsidR="0047783A" w:rsidRPr="003D6B6C" w:rsidRDefault="0047783A" w:rsidP="00B34179">
      <w:pPr>
        <w:jc w:val="both"/>
        <w:rPr>
          <w:rFonts w:ascii="Times New Roman" w:hAnsi="Times New Roman"/>
          <w:b/>
          <w:sz w:val="22"/>
          <w:szCs w:val="22"/>
        </w:rPr>
      </w:pPr>
      <w:r w:rsidRPr="003D6B6C">
        <w:rPr>
          <w:rFonts w:ascii="Times New Roman" w:hAnsi="Times New Roman"/>
          <w:sz w:val="22"/>
          <w:szCs w:val="22"/>
        </w:rPr>
        <w:lastRenderedPageBreak/>
        <w:t>&lt;</w:t>
      </w:r>
    </w:p>
    <w:p w14:paraId="7FC73093"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14:paraId="179F6CD1" w14:textId="0D066232" w:rsidR="0047783A" w:rsidRPr="003D6B6C" w:rsidRDefault="007E3780" w:rsidP="00B34179">
      <w:pPr>
        <w:jc w:val="both"/>
        <w:rPr>
          <w:rFonts w:ascii="Times New Roman" w:hAnsi="Times New Roman"/>
          <w:sz w:val="22"/>
          <w:szCs w:val="22"/>
        </w:rPr>
      </w:pPr>
      <w:r>
        <w:rPr>
          <w:rFonts w:ascii="Times New Roman" w:hAnsi="Times New Roman"/>
          <w:sz w:val="22"/>
          <w:szCs w:val="22"/>
        </w:rPr>
        <w:t>N/A</w:t>
      </w:r>
    </w:p>
    <w:p w14:paraId="5A1E59AD"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59633430" w14:textId="351094F7"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7E3780">
        <w:rPr>
          <w:rFonts w:ascii="Times New Roman" w:hAnsi="Times New Roman"/>
          <w:sz w:val="22"/>
          <w:szCs w:val="22"/>
        </w:rPr>
        <w:t xml:space="preserve">The contractor </w:t>
      </w:r>
      <w:r w:rsidR="007E3780" w:rsidRPr="007E3780">
        <w:rPr>
          <w:rFonts w:ascii="Times New Roman" w:hAnsi="Times New Roman"/>
          <w:sz w:val="22"/>
          <w:szCs w:val="22"/>
        </w:rPr>
        <w:t>should</w:t>
      </w:r>
      <w:r w:rsidRPr="007E3780">
        <w:rPr>
          <w:rFonts w:ascii="Times New Roman" w:hAnsi="Times New Roman"/>
          <w:sz w:val="22"/>
          <w:szCs w:val="22"/>
        </w:rPr>
        <w:t xml:space="preserve"> comply with its minimum obligation toward visibility.</w:t>
      </w:r>
      <w:r w:rsidR="007E3780" w:rsidRPr="007E3780">
        <w:rPr>
          <w:rFonts w:ascii="Times New Roman" w:hAnsi="Times New Roman"/>
          <w:sz w:val="22"/>
          <w:szCs w:val="22"/>
        </w:rPr>
        <w:t xml:space="preserve"> The </w:t>
      </w:r>
      <w:proofErr w:type="spellStart"/>
      <w:r w:rsidR="007E3780" w:rsidRPr="007E3780">
        <w:rPr>
          <w:rFonts w:ascii="Times New Roman" w:hAnsi="Times New Roman"/>
          <w:sz w:val="22"/>
          <w:szCs w:val="22"/>
        </w:rPr>
        <w:t>the</w:t>
      </w:r>
      <w:proofErr w:type="spellEnd"/>
      <w:r w:rsidR="007E3780" w:rsidRPr="007E3780">
        <w:rPr>
          <w:rFonts w:ascii="Times New Roman" w:hAnsi="Times New Roman"/>
          <w:sz w:val="22"/>
          <w:szCs w:val="22"/>
        </w:rPr>
        <w:t xml:space="preserve"> Program IPA CBC Gr-AL logo should be visible in an adhesive sticker in the items provided.   </w:t>
      </w:r>
      <w:r w:rsidRPr="007E3780">
        <w:rPr>
          <w:rFonts w:ascii="Times New Roman" w:hAnsi="Times New Roman"/>
          <w:sz w:val="22"/>
          <w:szCs w:val="22"/>
        </w:rPr>
        <w:t xml:space="preserve"> These activities must comply with the rules lay down in the Communication and Visibility Manual for EU External Actions published </w:t>
      </w:r>
      <w:r w:rsidR="00FD659C" w:rsidRPr="007E3780">
        <w:rPr>
          <w:rFonts w:ascii="Times New Roman" w:hAnsi="Times New Roman"/>
          <w:sz w:val="22"/>
          <w:szCs w:val="22"/>
        </w:rPr>
        <w:t xml:space="preserve">on </w:t>
      </w:r>
      <w:proofErr w:type="gramStart"/>
      <w:r w:rsidR="00FD659C" w:rsidRPr="007E3780">
        <w:rPr>
          <w:rFonts w:ascii="Times New Roman" w:hAnsi="Times New Roman"/>
          <w:sz w:val="22"/>
          <w:szCs w:val="22"/>
        </w:rPr>
        <w:t xml:space="preserve">the  </w:t>
      </w:r>
      <w:r w:rsidR="00F72977" w:rsidRPr="007E3780">
        <w:rPr>
          <w:rFonts w:ascii="Times New Roman" w:hAnsi="Times New Roman"/>
          <w:sz w:val="22"/>
          <w:szCs w:val="22"/>
        </w:rPr>
        <w:t>w</w:t>
      </w:r>
      <w:r w:rsidR="00FD659C" w:rsidRPr="007E3780">
        <w:rPr>
          <w:rFonts w:ascii="Times New Roman" w:hAnsi="Times New Roman"/>
          <w:sz w:val="22"/>
          <w:szCs w:val="22"/>
        </w:rPr>
        <w:t>ebsite</w:t>
      </w:r>
      <w:proofErr w:type="gramEnd"/>
      <w:r w:rsidR="00F72977" w:rsidRPr="007E3780">
        <w:rPr>
          <w:rFonts w:ascii="Times New Roman" w:hAnsi="Times New Roman"/>
          <w:sz w:val="22"/>
          <w:szCs w:val="22"/>
        </w:rPr>
        <w:t xml:space="preserve"> of DG International Cooperation and Development</w:t>
      </w:r>
      <w:r w:rsidR="00FD659C" w:rsidRPr="007E3780">
        <w:rPr>
          <w:rFonts w:ascii="Times New Roman" w:hAnsi="Times New Roman"/>
          <w:sz w:val="22"/>
          <w:szCs w:val="22"/>
        </w:rPr>
        <w:t>:</w:t>
      </w:r>
      <w:r w:rsidR="003D6B6C" w:rsidRPr="007E3780">
        <w:rPr>
          <w:rFonts w:ascii="Times New Roman" w:hAnsi="Times New Roman"/>
          <w:sz w:val="22"/>
          <w:szCs w:val="22"/>
        </w:rPr>
        <w:t xml:space="preserve"> </w:t>
      </w:r>
      <w:hyperlink r:id="rId9"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3D6B6C">
        <w:rPr>
          <w:rFonts w:ascii="Times New Roman" w:hAnsi="Times New Roman"/>
          <w:sz w:val="22"/>
          <w:szCs w:val="22"/>
          <w:highlight w:val="yellow"/>
        </w:rPr>
        <w:t>.&gt;</w:t>
      </w:r>
    </w:p>
    <w:p w14:paraId="4DD5F652" w14:textId="77777777"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14:paraId="54277E5D" w14:textId="49675F61" w:rsidR="007E3780" w:rsidRPr="00C35ADC" w:rsidRDefault="007E3780" w:rsidP="007E3780">
      <w:pPr>
        <w:pStyle w:val="Heading2"/>
        <w:keepNext w:val="0"/>
        <w:numPr>
          <w:ilvl w:val="1"/>
          <w:numId w:val="0"/>
        </w:numPr>
        <w:ind w:left="1134" w:hanging="708"/>
        <w:jc w:val="both"/>
        <w:rPr>
          <w:rFonts w:ascii="Times New Roman" w:hAnsi="Times New Roman"/>
          <w:sz w:val="22"/>
          <w:szCs w:val="22"/>
          <w:lang w:val="en-US"/>
        </w:rPr>
      </w:pPr>
      <w:r w:rsidRPr="0062298B">
        <w:rPr>
          <w:rFonts w:ascii="Times New Roman" w:hAnsi="Times New Roman"/>
          <w:sz w:val="22"/>
          <w:szCs w:val="22"/>
          <w:lang w:val="en-GB"/>
        </w:rPr>
        <w:t>10.1</w:t>
      </w:r>
      <w:r w:rsidRPr="0062298B">
        <w:rPr>
          <w:rFonts w:ascii="Times New Roman" w:hAnsi="Times New Roman"/>
          <w:sz w:val="22"/>
          <w:szCs w:val="22"/>
          <w:lang w:val="en-GB"/>
        </w:rPr>
        <w:tab/>
        <w:t xml:space="preserve">In the programme rules there is an </w:t>
      </w:r>
      <w:proofErr w:type="spellStart"/>
      <w:r w:rsidRPr="00C35ADC">
        <w:rPr>
          <w:rFonts w:ascii="Times New Roman" w:hAnsi="Times New Roman"/>
          <w:sz w:val="22"/>
          <w:szCs w:val="22"/>
          <w:lang w:val="en-US"/>
        </w:rPr>
        <w:t>authorised</w:t>
      </w:r>
      <w:proofErr w:type="spellEnd"/>
      <w:r w:rsidRPr="00C35ADC">
        <w:rPr>
          <w:rFonts w:ascii="Times New Roman" w:hAnsi="Times New Roman"/>
          <w:sz w:val="22"/>
          <w:szCs w:val="22"/>
          <w:lang w:val="en-US"/>
        </w:rPr>
        <w:t xml:space="preserve"> derogation from the rules of origin for supply less than 100.000 </w:t>
      </w:r>
      <w:proofErr w:type="spellStart"/>
      <w:r w:rsidRPr="00C35ADC">
        <w:rPr>
          <w:rFonts w:ascii="Times New Roman" w:hAnsi="Times New Roman"/>
          <w:sz w:val="22"/>
          <w:szCs w:val="22"/>
          <w:lang w:val="en-US"/>
        </w:rPr>
        <w:t>eur.</w:t>
      </w:r>
      <w:proofErr w:type="spellEnd"/>
      <w:r w:rsidRPr="00C35ADC">
        <w:rPr>
          <w:rFonts w:ascii="Times New Roman" w:hAnsi="Times New Roman"/>
          <w:sz w:val="22"/>
          <w:szCs w:val="22"/>
          <w:lang w:val="en-US"/>
        </w:rPr>
        <w:t xml:space="preserve"> </w:t>
      </w:r>
    </w:p>
    <w:p w14:paraId="3FD4D30C" w14:textId="0A27959F" w:rsidR="0047783A" w:rsidRPr="007E3780" w:rsidRDefault="0047783A" w:rsidP="007E3780">
      <w:pPr>
        <w:pStyle w:val="Heading2"/>
        <w:keepNext w:val="0"/>
        <w:numPr>
          <w:ilvl w:val="1"/>
          <w:numId w:val="0"/>
        </w:numPr>
        <w:ind w:left="1134" w:hanging="708"/>
        <w:jc w:val="both"/>
        <w:rPr>
          <w:rFonts w:ascii="Times New Roman" w:hAnsi="Times New Roman"/>
          <w:sz w:val="22"/>
          <w:szCs w:val="22"/>
          <w:lang w:val="en-US"/>
        </w:rPr>
      </w:pPr>
    </w:p>
    <w:p w14:paraId="5169E48A" w14:textId="77777777" w:rsidR="007E3780" w:rsidRPr="0062298B" w:rsidRDefault="007E3780" w:rsidP="007E3780">
      <w:pPr>
        <w:spacing w:before="240"/>
        <w:ind w:left="1134" w:hanging="1134"/>
        <w:jc w:val="both"/>
        <w:rPr>
          <w:rFonts w:ascii="Times New Roman" w:hAnsi="Times New Roman"/>
          <w:b/>
          <w:sz w:val="24"/>
          <w:szCs w:val="24"/>
        </w:rPr>
      </w:pPr>
      <w:bookmarkStart w:id="6" w:name="_Toc124934902"/>
      <w:r w:rsidRPr="0062298B">
        <w:rPr>
          <w:rFonts w:ascii="Times New Roman" w:hAnsi="Times New Roman"/>
          <w:b/>
          <w:sz w:val="24"/>
          <w:szCs w:val="24"/>
        </w:rPr>
        <w:t>Article 12</w:t>
      </w:r>
      <w:r w:rsidRPr="0062298B">
        <w:rPr>
          <w:rFonts w:ascii="Times New Roman" w:hAnsi="Times New Roman"/>
          <w:b/>
          <w:sz w:val="24"/>
          <w:szCs w:val="24"/>
        </w:rPr>
        <w:tab/>
        <w:t>Liabilities and insurance</w:t>
      </w:r>
      <w:bookmarkEnd w:id="6"/>
    </w:p>
    <w:p w14:paraId="66717286" w14:textId="77777777" w:rsidR="007E3780" w:rsidRPr="0062298B" w:rsidRDefault="007E3780" w:rsidP="007E3780">
      <w:pPr>
        <w:spacing w:before="240"/>
        <w:ind w:left="1134" w:hanging="1134"/>
        <w:jc w:val="both"/>
        <w:rPr>
          <w:rFonts w:ascii="Times New Roman" w:hAnsi="Times New Roman"/>
          <w:b/>
          <w:sz w:val="24"/>
          <w:szCs w:val="24"/>
        </w:rPr>
      </w:pPr>
      <w:r w:rsidRPr="0062298B">
        <w:rPr>
          <w:rFonts w:ascii="Times New Roman" w:hAnsi="Times New Roman"/>
          <w:b/>
          <w:sz w:val="24"/>
          <w:szCs w:val="24"/>
        </w:rPr>
        <w:t>n/a</w:t>
      </w:r>
    </w:p>
    <w:p w14:paraId="29436A34" w14:textId="77777777" w:rsidR="007E3780" w:rsidRPr="0062298B" w:rsidRDefault="007E3780" w:rsidP="007E3780">
      <w:pPr>
        <w:spacing w:before="240"/>
        <w:ind w:left="1134" w:hanging="1134"/>
        <w:jc w:val="both"/>
        <w:rPr>
          <w:rFonts w:ascii="Times New Roman" w:hAnsi="Times New Roman"/>
          <w:b/>
          <w:sz w:val="24"/>
          <w:szCs w:val="24"/>
        </w:rPr>
      </w:pPr>
      <w:bookmarkStart w:id="7" w:name="_Toc124934903"/>
      <w:r w:rsidRPr="0062298B">
        <w:rPr>
          <w:rFonts w:ascii="Times New Roman" w:hAnsi="Times New Roman"/>
          <w:b/>
          <w:sz w:val="24"/>
          <w:szCs w:val="24"/>
        </w:rPr>
        <w:t>Article 13</w:t>
      </w:r>
      <w:r w:rsidRPr="0062298B">
        <w:rPr>
          <w:rFonts w:ascii="Times New Roman" w:hAnsi="Times New Roman"/>
          <w:b/>
          <w:sz w:val="24"/>
          <w:szCs w:val="24"/>
        </w:rPr>
        <w:tab/>
      </w:r>
      <w:bookmarkEnd w:id="7"/>
      <w:r w:rsidRPr="0062298B">
        <w:rPr>
          <w:rFonts w:ascii="Times New Roman" w:hAnsi="Times New Roman"/>
          <w:b/>
          <w:sz w:val="24"/>
          <w:szCs w:val="24"/>
        </w:rPr>
        <w:t>Programme of implementation of tasks</w:t>
      </w:r>
    </w:p>
    <w:p w14:paraId="1A4E1978" w14:textId="77777777" w:rsidR="007E3780" w:rsidRPr="0062298B" w:rsidRDefault="007E3780" w:rsidP="007E3780">
      <w:pPr>
        <w:spacing w:before="240"/>
        <w:ind w:left="1134" w:hanging="1134"/>
        <w:jc w:val="both"/>
        <w:rPr>
          <w:rFonts w:ascii="Times New Roman" w:hAnsi="Times New Roman"/>
          <w:b/>
          <w:sz w:val="24"/>
          <w:szCs w:val="24"/>
        </w:rPr>
      </w:pPr>
      <w:r w:rsidRPr="0062298B">
        <w:rPr>
          <w:rFonts w:ascii="Times New Roman" w:hAnsi="Times New Roman"/>
          <w:b/>
          <w:sz w:val="24"/>
          <w:szCs w:val="24"/>
        </w:rPr>
        <w:t>n/a</w:t>
      </w:r>
    </w:p>
    <w:p w14:paraId="4133DC7F" w14:textId="77777777" w:rsidR="007E3780" w:rsidRPr="0062298B" w:rsidRDefault="007E3780" w:rsidP="007E3780">
      <w:pPr>
        <w:spacing w:before="240"/>
        <w:ind w:left="1134" w:hanging="1134"/>
        <w:jc w:val="both"/>
        <w:rPr>
          <w:rFonts w:ascii="Times New Roman" w:hAnsi="Times New Roman"/>
          <w:b/>
          <w:sz w:val="24"/>
          <w:szCs w:val="24"/>
        </w:rPr>
      </w:pPr>
      <w:bookmarkStart w:id="8" w:name="_Toc124934904"/>
      <w:r w:rsidRPr="0062298B">
        <w:rPr>
          <w:rFonts w:ascii="Times New Roman" w:hAnsi="Times New Roman"/>
          <w:b/>
          <w:sz w:val="24"/>
          <w:szCs w:val="24"/>
        </w:rPr>
        <w:t>Article 14</w:t>
      </w:r>
      <w:r w:rsidRPr="0062298B">
        <w:rPr>
          <w:rFonts w:ascii="Times New Roman" w:hAnsi="Times New Roman"/>
          <w:b/>
          <w:sz w:val="24"/>
          <w:szCs w:val="24"/>
        </w:rPr>
        <w:tab/>
        <w:t>Contractor’s drawings</w:t>
      </w:r>
      <w:bookmarkEnd w:id="8"/>
    </w:p>
    <w:p w14:paraId="7D9ECE0C" w14:textId="77777777" w:rsidR="007E3780" w:rsidRPr="0062298B" w:rsidRDefault="007E3780" w:rsidP="007E3780">
      <w:pPr>
        <w:ind w:left="1134" w:hanging="709"/>
        <w:jc w:val="both"/>
        <w:rPr>
          <w:rFonts w:ascii="Times New Roman" w:hAnsi="Times New Roman"/>
          <w:sz w:val="22"/>
          <w:szCs w:val="22"/>
        </w:rPr>
      </w:pPr>
      <w:r w:rsidRPr="0062298B">
        <w:rPr>
          <w:rFonts w:ascii="Times New Roman" w:hAnsi="Times New Roman"/>
          <w:sz w:val="22"/>
          <w:szCs w:val="22"/>
        </w:rPr>
        <w:t>14.1</w:t>
      </w:r>
      <w:r w:rsidRPr="0062298B">
        <w:rPr>
          <w:rFonts w:ascii="Times New Roman" w:hAnsi="Times New Roman"/>
          <w:sz w:val="22"/>
          <w:szCs w:val="22"/>
        </w:rPr>
        <w:tab/>
        <w:t xml:space="preserve">Manuals are required from the contractor for electronic </w:t>
      </w:r>
      <w:proofErr w:type="spellStart"/>
      <w:r w:rsidRPr="0062298B">
        <w:rPr>
          <w:rFonts w:ascii="Times New Roman" w:hAnsi="Times New Roman"/>
          <w:sz w:val="22"/>
          <w:szCs w:val="22"/>
        </w:rPr>
        <w:t>suplies</w:t>
      </w:r>
      <w:proofErr w:type="spellEnd"/>
    </w:p>
    <w:p w14:paraId="5053A15D" w14:textId="77777777" w:rsidR="007E3780" w:rsidRPr="0062298B" w:rsidRDefault="007E3780" w:rsidP="007E3780">
      <w:pPr>
        <w:spacing w:before="240"/>
        <w:ind w:left="1134" w:hanging="1134"/>
        <w:jc w:val="both"/>
        <w:rPr>
          <w:rFonts w:ascii="Times New Roman" w:hAnsi="Times New Roman"/>
          <w:b/>
          <w:sz w:val="24"/>
          <w:szCs w:val="24"/>
        </w:rPr>
      </w:pPr>
      <w:bookmarkStart w:id="9" w:name="_Toc124934905"/>
      <w:r w:rsidRPr="0062298B">
        <w:rPr>
          <w:rFonts w:ascii="Times New Roman" w:hAnsi="Times New Roman"/>
          <w:b/>
          <w:sz w:val="24"/>
          <w:szCs w:val="24"/>
        </w:rPr>
        <w:t>Article 15</w:t>
      </w:r>
      <w:r w:rsidRPr="0062298B">
        <w:rPr>
          <w:rFonts w:ascii="Times New Roman" w:hAnsi="Times New Roman"/>
          <w:b/>
          <w:sz w:val="24"/>
          <w:szCs w:val="24"/>
        </w:rPr>
        <w:tab/>
        <w:t>Sufficiency of tender prices</w:t>
      </w:r>
      <w:bookmarkEnd w:id="9"/>
      <w:r w:rsidRPr="0062298B">
        <w:rPr>
          <w:rFonts w:ascii="Times New Roman" w:hAnsi="Times New Roman"/>
          <w:b/>
          <w:sz w:val="24"/>
          <w:szCs w:val="24"/>
        </w:rPr>
        <w:tab/>
      </w:r>
    </w:p>
    <w:p w14:paraId="33624221" w14:textId="77777777" w:rsidR="007E3780" w:rsidRPr="0062298B" w:rsidRDefault="007E3780" w:rsidP="007E3780">
      <w:pPr>
        <w:ind w:left="1134" w:hanging="709"/>
        <w:jc w:val="both"/>
        <w:rPr>
          <w:rFonts w:ascii="Times New Roman" w:hAnsi="Times New Roman"/>
          <w:sz w:val="22"/>
          <w:szCs w:val="22"/>
        </w:rPr>
      </w:pPr>
      <w:r w:rsidRPr="0062298B">
        <w:rPr>
          <w:rFonts w:ascii="Times New Roman" w:hAnsi="Times New Roman"/>
          <w:sz w:val="22"/>
          <w:szCs w:val="22"/>
        </w:rPr>
        <w:t>n/a</w:t>
      </w:r>
    </w:p>
    <w:p w14:paraId="5B8FC18E" w14:textId="77777777" w:rsidR="007E3780" w:rsidRPr="0062298B" w:rsidRDefault="007E3780" w:rsidP="007E3780">
      <w:pPr>
        <w:spacing w:before="240"/>
        <w:ind w:left="1134" w:hanging="1134"/>
        <w:jc w:val="both"/>
        <w:rPr>
          <w:rFonts w:ascii="Times New Roman" w:hAnsi="Times New Roman"/>
          <w:b/>
          <w:sz w:val="24"/>
          <w:szCs w:val="24"/>
        </w:rPr>
      </w:pPr>
      <w:r w:rsidRPr="0062298B">
        <w:rPr>
          <w:rFonts w:ascii="Times New Roman" w:hAnsi="Times New Roman"/>
          <w:b/>
          <w:sz w:val="24"/>
          <w:szCs w:val="24"/>
        </w:rPr>
        <w:t>Article 16</w:t>
      </w:r>
      <w:r w:rsidRPr="0062298B">
        <w:rPr>
          <w:rFonts w:ascii="Times New Roman" w:hAnsi="Times New Roman"/>
          <w:b/>
          <w:sz w:val="24"/>
          <w:szCs w:val="24"/>
        </w:rPr>
        <w:tab/>
        <w:t>Tax and customs arrangements</w:t>
      </w:r>
    </w:p>
    <w:p w14:paraId="35014F0F" w14:textId="77777777" w:rsidR="007E3780" w:rsidRPr="0062298B" w:rsidRDefault="007E3780" w:rsidP="007E3780">
      <w:pPr>
        <w:ind w:left="1134" w:hanging="709"/>
        <w:jc w:val="both"/>
        <w:rPr>
          <w:rFonts w:ascii="Times New Roman" w:hAnsi="Times New Roman"/>
          <w:b/>
          <w:sz w:val="24"/>
          <w:szCs w:val="24"/>
        </w:rPr>
      </w:pPr>
      <w:r w:rsidRPr="0062298B">
        <w:rPr>
          <w:rFonts w:ascii="Times New Roman" w:hAnsi="Times New Roman"/>
          <w:sz w:val="22"/>
          <w:szCs w:val="22"/>
        </w:rPr>
        <w:t>16.1</w:t>
      </w:r>
      <w:r w:rsidRPr="0062298B">
        <w:rPr>
          <w:rFonts w:ascii="Times New Roman" w:hAnsi="Times New Roman"/>
          <w:sz w:val="22"/>
          <w:szCs w:val="22"/>
        </w:rPr>
        <w:tab/>
      </w:r>
      <w:bookmarkStart w:id="10" w:name="_Toc124934906"/>
      <w:r w:rsidRPr="0062298B">
        <w:rPr>
          <w:rFonts w:ascii="Times New Roman" w:hAnsi="Times New Roman"/>
          <w:sz w:val="22"/>
        </w:rPr>
        <w:t>Incoterm applicable shall be DAP</w:t>
      </w:r>
      <w:r w:rsidRPr="0062298B">
        <w:rPr>
          <w:rFonts w:ascii="Times New Roman" w:hAnsi="Times New Roman"/>
          <w:b/>
          <w:sz w:val="24"/>
          <w:szCs w:val="24"/>
        </w:rPr>
        <w:t xml:space="preserve"> </w:t>
      </w:r>
    </w:p>
    <w:p w14:paraId="0E42D090" w14:textId="77777777" w:rsidR="007E3780" w:rsidRPr="0062298B" w:rsidRDefault="007E3780" w:rsidP="007E3780">
      <w:pPr>
        <w:jc w:val="both"/>
        <w:rPr>
          <w:rFonts w:ascii="Times New Roman" w:hAnsi="Times New Roman"/>
          <w:b/>
          <w:sz w:val="24"/>
          <w:szCs w:val="24"/>
        </w:rPr>
      </w:pPr>
      <w:r w:rsidRPr="0062298B">
        <w:rPr>
          <w:rFonts w:ascii="Times New Roman" w:hAnsi="Times New Roman"/>
          <w:b/>
          <w:sz w:val="24"/>
          <w:szCs w:val="24"/>
        </w:rPr>
        <w:t>Article 17</w:t>
      </w:r>
      <w:r w:rsidRPr="0062298B">
        <w:rPr>
          <w:rFonts w:ascii="Times New Roman" w:hAnsi="Times New Roman"/>
          <w:b/>
          <w:sz w:val="24"/>
          <w:szCs w:val="24"/>
        </w:rPr>
        <w:tab/>
        <w:t>Patents and licences</w:t>
      </w:r>
      <w:bookmarkEnd w:id="10"/>
    </w:p>
    <w:p w14:paraId="3447DD2F" w14:textId="77777777" w:rsidR="007E3780" w:rsidRPr="0062298B" w:rsidRDefault="007E3780" w:rsidP="007E3780">
      <w:pPr>
        <w:jc w:val="both"/>
        <w:rPr>
          <w:rFonts w:ascii="Times New Roman" w:hAnsi="Times New Roman"/>
          <w:b/>
          <w:sz w:val="24"/>
          <w:szCs w:val="24"/>
        </w:rPr>
      </w:pPr>
      <w:r w:rsidRPr="0062298B">
        <w:rPr>
          <w:rFonts w:ascii="Times New Roman" w:hAnsi="Times New Roman"/>
          <w:b/>
          <w:sz w:val="24"/>
          <w:szCs w:val="24"/>
        </w:rPr>
        <w:t>n/a</w:t>
      </w:r>
    </w:p>
    <w:p w14:paraId="43FD28BE" w14:textId="77777777" w:rsidR="007E3780" w:rsidRPr="0062298B" w:rsidRDefault="007E3780" w:rsidP="007E3780">
      <w:pPr>
        <w:spacing w:before="240"/>
        <w:ind w:left="1134" w:hanging="1134"/>
        <w:jc w:val="both"/>
        <w:rPr>
          <w:rFonts w:ascii="Times New Roman" w:hAnsi="Times New Roman"/>
          <w:b/>
          <w:sz w:val="24"/>
          <w:szCs w:val="24"/>
        </w:rPr>
      </w:pPr>
      <w:bookmarkStart w:id="11" w:name="_Toc124934907"/>
      <w:r w:rsidRPr="0062298B">
        <w:rPr>
          <w:rFonts w:ascii="Times New Roman" w:hAnsi="Times New Roman"/>
          <w:b/>
          <w:sz w:val="24"/>
          <w:szCs w:val="24"/>
        </w:rPr>
        <w:t>Article 18</w:t>
      </w:r>
      <w:r w:rsidRPr="0062298B">
        <w:rPr>
          <w:rFonts w:ascii="Times New Roman" w:hAnsi="Times New Roman"/>
          <w:b/>
          <w:sz w:val="24"/>
          <w:szCs w:val="24"/>
        </w:rPr>
        <w:tab/>
        <w:t>Commencement order</w:t>
      </w:r>
      <w:bookmarkEnd w:id="11"/>
      <w:r w:rsidRPr="0062298B">
        <w:rPr>
          <w:rFonts w:ascii="Times New Roman" w:hAnsi="Times New Roman"/>
          <w:b/>
          <w:sz w:val="24"/>
          <w:szCs w:val="24"/>
        </w:rPr>
        <w:t xml:space="preserve"> </w:t>
      </w:r>
    </w:p>
    <w:p w14:paraId="6210E49A" w14:textId="77777777" w:rsidR="007E3780" w:rsidRPr="0062298B" w:rsidRDefault="007E3780" w:rsidP="007E3780">
      <w:pPr>
        <w:tabs>
          <w:tab w:val="left" w:pos="709"/>
          <w:tab w:val="left" w:pos="993"/>
        </w:tabs>
        <w:ind w:left="709"/>
        <w:jc w:val="both"/>
        <w:rPr>
          <w:rFonts w:ascii="Times New Roman" w:hAnsi="Times New Roman"/>
          <w:sz w:val="22"/>
        </w:rPr>
      </w:pPr>
      <w:r w:rsidRPr="0062298B">
        <w:rPr>
          <w:rFonts w:ascii="Times New Roman" w:hAnsi="Times New Roman"/>
          <w:sz w:val="22"/>
          <w:szCs w:val="22"/>
        </w:rPr>
        <w:t>18.1</w:t>
      </w:r>
      <w:r w:rsidRPr="0062298B">
        <w:rPr>
          <w:rFonts w:ascii="Times New Roman" w:hAnsi="Times New Roman"/>
          <w:b/>
          <w:sz w:val="22"/>
          <w:szCs w:val="22"/>
        </w:rPr>
        <w:tab/>
      </w:r>
      <w:bookmarkStart w:id="12" w:name="_Toc124934908"/>
      <w:r w:rsidRPr="0062298B">
        <w:rPr>
          <w:rFonts w:ascii="Times New Roman" w:hAnsi="Times New Roman"/>
          <w:sz w:val="22"/>
        </w:rPr>
        <w:t xml:space="preserve">The place of acceptance of the supplies shall be BERAT, the time limits for delivery shall be 14.09.2020 and the Incoterm applicable shall be DAP. </w:t>
      </w:r>
    </w:p>
    <w:p w14:paraId="3D1ED125" w14:textId="77777777" w:rsidR="007E3780" w:rsidRPr="0062298B" w:rsidRDefault="007E3780" w:rsidP="007E3780">
      <w:pPr>
        <w:ind w:left="1134" w:hanging="709"/>
        <w:jc w:val="both"/>
        <w:rPr>
          <w:rFonts w:ascii="Times New Roman" w:hAnsi="Times New Roman"/>
          <w:b/>
          <w:sz w:val="24"/>
          <w:szCs w:val="24"/>
        </w:rPr>
      </w:pPr>
      <w:r w:rsidRPr="0062298B">
        <w:rPr>
          <w:rFonts w:ascii="Times New Roman" w:hAnsi="Times New Roman"/>
          <w:b/>
          <w:sz w:val="24"/>
          <w:szCs w:val="24"/>
        </w:rPr>
        <w:t>Article 19</w:t>
      </w:r>
      <w:r w:rsidRPr="0062298B">
        <w:rPr>
          <w:rFonts w:ascii="Times New Roman" w:hAnsi="Times New Roman"/>
          <w:b/>
          <w:sz w:val="24"/>
          <w:szCs w:val="24"/>
        </w:rPr>
        <w:tab/>
        <w:t>Period of implementation</w:t>
      </w:r>
      <w:bookmarkEnd w:id="12"/>
      <w:r w:rsidRPr="0062298B">
        <w:rPr>
          <w:rFonts w:ascii="Times New Roman" w:hAnsi="Times New Roman"/>
          <w:b/>
          <w:sz w:val="24"/>
          <w:szCs w:val="24"/>
        </w:rPr>
        <w:t xml:space="preserve"> of the tasks</w:t>
      </w:r>
    </w:p>
    <w:p w14:paraId="624A532E" w14:textId="77777777" w:rsidR="007E3780" w:rsidRPr="0062298B" w:rsidRDefault="007E3780" w:rsidP="007E3780">
      <w:pPr>
        <w:ind w:left="1134" w:hanging="709"/>
        <w:jc w:val="both"/>
        <w:rPr>
          <w:rFonts w:ascii="Times New Roman" w:hAnsi="Times New Roman"/>
          <w:b/>
          <w:sz w:val="22"/>
          <w:szCs w:val="22"/>
        </w:rPr>
      </w:pPr>
      <w:r w:rsidRPr="0062298B">
        <w:rPr>
          <w:rFonts w:ascii="Times New Roman" w:hAnsi="Times New Roman"/>
          <w:sz w:val="22"/>
          <w:szCs w:val="22"/>
        </w:rPr>
        <w:lastRenderedPageBreak/>
        <w:t>19.1</w:t>
      </w:r>
      <w:r w:rsidRPr="0062298B">
        <w:rPr>
          <w:rFonts w:ascii="Times New Roman" w:hAnsi="Times New Roman"/>
          <w:b/>
          <w:sz w:val="22"/>
          <w:szCs w:val="22"/>
        </w:rPr>
        <w:tab/>
      </w:r>
      <w:r w:rsidRPr="0062298B">
        <w:rPr>
          <w:rFonts w:ascii="Times New Roman" w:hAnsi="Times New Roman"/>
          <w:sz w:val="22"/>
        </w:rPr>
        <w:t>The implementation period of tasks shall run from 15.07.2020 to date 14.09.2020 for provisional acceptance</w:t>
      </w:r>
    </w:p>
    <w:p w14:paraId="5865E446" w14:textId="77777777" w:rsidR="007E3780" w:rsidRPr="0062298B" w:rsidRDefault="007E3780" w:rsidP="007E3780">
      <w:pPr>
        <w:spacing w:before="240"/>
        <w:ind w:left="1134" w:hanging="1134"/>
        <w:jc w:val="both"/>
        <w:rPr>
          <w:rFonts w:ascii="Times New Roman" w:hAnsi="Times New Roman"/>
          <w:b/>
          <w:sz w:val="24"/>
          <w:szCs w:val="24"/>
        </w:rPr>
      </w:pPr>
      <w:bookmarkStart w:id="13" w:name="_Toc124934910"/>
      <w:r w:rsidRPr="0062298B">
        <w:rPr>
          <w:rFonts w:ascii="Times New Roman" w:hAnsi="Times New Roman"/>
          <w:b/>
          <w:sz w:val="24"/>
          <w:szCs w:val="24"/>
        </w:rPr>
        <w:t>Article 24</w:t>
      </w:r>
      <w:r w:rsidRPr="0062298B">
        <w:rPr>
          <w:rFonts w:ascii="Times New Roman" w:hAnsi="Times New Roman"/>
          <w:b/>
          <w:sz w:val="24"/>
          <w:szCs w:val="24"/>
        </w:rPr>
        <w:tab/>
        <w:t>Quality of supplies</w:t>
      </w:r>
      <w:bookmarkEnd w:id="13"/>
    </w:p>
    <w:p w14:paraId="57F34618" w14:textId="77777777" w:rsidR="007E3780" w:rsidRPr="0062298B" w:rsidRDefault="007E3780" w:rsidP="007E3780">
      <w:pPr>
        <w:ind w:left="1134" w:hanging="709"/>
        <w:jc w:val="both"/>
        <w:rPr>
          <w:rFonts w:ascii="Times New Roman" w:hAnsi="Times New Roman"/>
          <w:sz w:val="22"/>
          <w:szCs w:val="22"/>
        </w:rPr>
      </w:pPr>
      <w:r w:rsidRPr="0062298B">
        <w:rPr>
          <w:rFonts w:ascii="Times New Roman" w:hAnsi="Times New Roman"/>
          <w:sz w:val="22"/>
          <w:szCs w:val="22"/>
        </w:rPr>
        <w:t>24.2</w:t>
      </w:r>
      <w:r w:rsidRPr="0062298B">
        <w:rPr>
          <w:rFonts w:ascii="Times New Roman" w:hAnsi="Times New Roman"/>
          <w:sz w:val="22"/>
          <w:szCs w:val="22"/>
        </w:rPr>
        <w:tab/>
        <w:t>&lt;Indicate here if a preliminary technical acceptance is required&gt;</w:t>
      </w:r>
    </w:p>
    <w:p w14:paraId="2AD4D971" w14:textId="77777777" w:rsidR="007E3780" w:rsidRPr="0062298B" w:rsidRDefault="007E3780" w:rsidP="007E3780">
      <w:pPr>
        <w:spacing w:before="240"/>
        <w:ind w:left="1134" w:hanging="1134"/>
        <w:jc w:val="both"/>
        <w:rPr>
          <w:rFonts w:ascii="Times New Roman" w:hAnsi="Times New Roman"/>
          <w:b/>
          <w:sz w:val="24"/>
          <w:szCs w:val="24"/>
        </w:rPr>
      </w:pPr>
      <w:bookmarkStart w:id="14" w:name="_Toc124934911"/>
      <w:r w:rsidRPr="0062298B">
        <w:rPr>
          <w:rFonts w:ascii="Times New Roman" w:hAnsi="Times New Roman"/>
          <w:b/>
          <w:sz w:val="24"/>
          <w:szCs w:val="24"/>
        </w:rPr>
        <w:t>Article 25</w:t>
      </w:r>
      <w:r w:rsidRPr="0062298B">
        <w:rPr>
          <w:rFonts w:ascii="Times New Roman" w:hAnsi="Times New Roman"/>
          <w:b/>
          <w:sz w:val="24"/>
          <w:szCs w:val="24"/>
        </w:rPr>
        <w:tab/>
        <w:t>Inspection and testing</w:t>
      </w:r>
      <w:bookmarkEnd w:id="14"/>
    </w:p>
    <w:p w14:paraId="42A68BE8" w14:textId="77777777" w:rsidR="007E3780" w:rsidRPr="0062298B" w:rsidRDefault="007E3780" w:rsidP="007E3780">
      <w:pPr>
        <w:ind w:left="1134" w:hanging="709"/>
        <w:jc w:val="both"/>
        <w:rPr>
          <w:rFonts w:ascii="Times New Roman" w:hAnsi="Times New Roman"/>
          <w:b/>
          <w:sz w:val="22"/>
          <w:szCs w:val="22"/>
        </w:rPr>
      </w:pPr>
      <w:r w:rsidRPr="0062298B">
        <w:rPr>
          <w:rFonts w:ascii="Times New Roman" w:hAnsi="Times New Roman"/>
          <w:bCs/>
          <w:sz w:val="22"/>
          <w:szCs w:val="22"/>
        </w:rPr>
        <w:t>n/a</w:t>
      </w:r>
    </w:p>
    <w:p w14:paraId="0A52248B" w14:textId="77777777" w:rsidR="007E3780" w:rsidRPr="0062298B" w:rsidRDefault="007E3780" w:rsidP="007E3780">
      <w:pPr>
        <w:spacing w:before="240"/>
        <w:ind w:left="1134" w:hanging="1134"/>
        <w:jc w:val="both"/>
        <w:rPr>
          <w:rFonts w:ascii="Times New Roman" w:hAnsi="Times New Roman"/>
          <w:b/>
          <w:sz w:val="24"/>
          <w:szCs w:val="24"/>
        </w:rPr>
      </w:pPr>
      <w:bookmarkStart w:id="15" w:name="_Toc124934912"/>
      <w:r w:rsidRPr="0062298B">
        <w:rPr>
          <w:rFonts w:ascii="Times New Roman" w:hAnsi="Times New Roman"/>
          <w:b/>
          <w:sz w:val="24"/>
          <w:szCs w:val="24"/>
        </w:rPr>
        <w:t>Article 26</w:t>
      </w:r>
      <w:r w:rsidRPr="0062298B">
        <w:rPr>
          <w:rFonts w:ascii="Times New Roman" w:hAnsi="Times New Roman"/>
          <w:b/>
          <w:sz w:val="24"/>
          <w:szCs w:val="24"/>
        </w:rPr>
        <w:tab/>
      </w:r>
      <w:bookmarkEnd w:id="15"/>
      <w:r w:rsidRPr="0062298B">
        <w:rPr>
          <w:rFonts w:ascii="Times New Roman" w:hAnsi="Times New Roman"/>
          <w:b/>
          <w:sz w:val="24"/>
          <w:szCs w:val="24"/>
        </w:rPr>
        <w:t>General principles for payments</w:t>
      </w:r>
    </w:p>
    <w:p w14:paraId="0C509322" w14:textId="77777777" w:rsidR="007E3780" w:rsidRPr="0062298B" w:rsidRDefault="007E3780" w:rsidP="007E3780">
      <w:pPr>
        <w:tabs>
          <w:tab w:val="right" w:pos="9885"/>
        </w:tabs>
        <w:ind w:left="1134" w:hanging="709"/>
        <w:jc w:val="both"/>
        <w:rPr>
          <w:rFonts w:ascii="Times New Roman" w:hAnsi="Times New Roman"/>
          <w:sz w:val="22"/>
          <w:szCs w:val="22"/>
        </w:rPr>
      </w:pPr>
      <w:r w:rsidRPr="0062298B">
        <w:rPr>
          <w:rFonts w:ascii="Times New Roman" w:hAnsi="Times New Roman"/>
          <w:sz w:val="22"/>
          <w:szCs w:val="22"/>
        </w:rPr>
        <w:t>26.1</w:t>
      </w:r>
      <w:r w:rsidRPr="0062298B">
        <w:rPr>
          <w:rFonts w:ascii="Times New Roman" w:hAnsi="Times New Roman"/>
          <w:sz w:val="22"/>
          <w:szCs w:val="22"/>
        </w:rPr>
        <w:tab/>
        <w:t>Payments shall be made in euros.</w:t>
      </w:r>
    </w:p>
    <w:p w14:paraId="0A294065" w14:textId="77777777" w:rsidR="007E3780" w:rsidRPr="0062298B" w:rsidRDefault="007E3780" w:rsidP="007E3780">
      <w:pPr>
        <w:ind w:left="1134" w:hanging="709"/>
        <w:jc w:val="both"/>
        <w:rPr>
          <w:rFonts w:ascii="Times New Roman" w:hAnsi="Times New Roman"/>
          <w:sz w:val="22"/>
          <w:szCs w:val="22"/>
        </w:rPr>
      </w:pPr>
      <w:r w:rsidRPr="0062298B">
        <w:rPr>
          <w:rFonts w:ascii="Times New Roman" w:hAnsi="Times New Roman"/>
          <w:sz w:val="22"/>
          <w:szCs w:val="22"/>
        </w:rPr>
        <w:t>26.5</w:t>
      </w:r>
      <w:r w:rsidRPr="0062298B">
        <w:rPr>
          <w:rFonts w:ascii="Times New Roman" w:hAnsi="Times New Roman"/>
          <w:sz w:val="22"/>
          <w:szCs w:val="22"/>
        </w:rPr>
        <w:tab/>
        <w:t>In order to obtain payments, the contractor must forward to the authority referred to in paragraph 26.1 above:</w:t>
      </w:r>
    </w:p>
    <w:p w14:paraId="6B980947" w14:textId="77777777" w:rsidR="007E3780" w:rsidRPr="0062298B" w:rsidRDefault="007E3780" w:rsidP="007E3780">
      <w:pPr>
        <w:ind w:left="1560" w:hanging="426"/>
        <w:jc w:val="both"/>
        <w:rPr>
          <w:rFonts w:ascii="Times New Roman" w:hAnsi="Times New Roman"/>
          <w:sz w:val="22"/>
          <w:szCs w:val="22"/>
        </w:rPr>
      </w:pPr>
      <w:r w:rsidRPr="0062298B">
        <w:rPr>
          <w:rFonts w:ascii="Times New Roman" w:hAnsi="Times New Roman"/>
          <w:sz w:val="22"/>
          <w:szCs w:val="22"/>
        </w:rPr>
        <w:t>a)</w:t>
      </w:r>
      <w:r w:rsidRPr="0062298B">
        <w:rPr>
          <w:rFonts w:ascii="Times New Roman" w:hAnsi="Times New Roman"/>
          <w:b/>
          <w:sz w:val="22"/>
          <w:szCs w:val="22"/>
        </w:rPr>
        <w:tab/>
      </w:r>
      <w:r w:rsidRPr="0062298B">
        <w:rPr>
          <w:rFonts w:ascii="Times New Roman" w:hAnsi="Times New Roman"/>
          <w:sz w:val="22"/>
          <w:szCs w:val="22"/>
        </w:rPr>
        <w:t>For the 40% pre-financing, the request and the related invoices and b</w:t>
      </w:r>
      <w:r w:rsidRPr="0062298B">
        <w:rPr>
          <w:rFonts w:ascii="Times New Roman" w:hAnsi="Times New Roman"/>
          <w:bCs/>
          <w:sz w:val="22"/>
          <w:szCs w:val="22"/>
        </w:rPr>
        <w:t xml:space="preserve">y derogation from article </w:t>
      </w:r>
      <w:r w:rsidRPr="0062298B">
        <w:rPr>
          <w:rFonts w:ascii="Times New Roman" w:hAnsi="Times New Roman"/>
          <w:sz w:val="22"/>
          <w:szCs w:val="22"/>
        </w:rPr>
        <w:t xml:space="preserve">26.5 of the general conditions, </w:t>
      </w:r>
      <w:r w:rsidRPr="0062298B">
        <w:rPr>
          <w:rFonts w:ascii="Times New Roman" w:hAnsi="Times New Roman"/>
          <w:bCs/>
          <w:sz w:val="22"/>
          <w:szCs w:val="22"/>
        </w:rPr>
        <w:t>no pre-financing guarantee is required.</w:t>
      </w:r>
    </w:p>
    <w:p w14:paraId="42A8D78A" w14:textId="77777777" w:rsidR="007E3780" w:rsidRPr="0062298B" w:rsidRDefault="007E3780" w:rsidP="007E3780">
      <w:pPr>
        <w:spacing w:before="0" w:after="0"/>
        <w:ind w:left="1985" w:hanging="284"/>
        <w:jc w:val="both"/>
        <w:rPr>
          <w:rFonts w:ascii="Times New Roman" w:hAnsi="Times New Roman"/>
          <w:bCs/>
          <w:sz w:val="22"/>
          <w:szCs w:val="22"/>
        </w:rPr>
      </w:pPr>
    </w:p>
    <w:p w14:paraId="62618E97" w14:textId="77777777" w:rsidR="007E3780" w:rsidRPr="0062298B" w:rsidRDefault="007E3780" w:rsidP="007E3780">
      <w:pPr>
        <w:spacing w:after="0"/>
        <w:ind w:left="1559" w:hanging="425"/>
        <w:jc w:val="both"/>
        <w:rPr>
          <w:rFonts w:ascii="Times New Roman" w:hAnsi="Times New Roman"/>
          <w:sz w:val="22"/>
          <w:szCs w:val="22"/>
        </w:rPr>
      </w:pPr>
      <w:r w:rsidRPr="0062298B">
        <w:rPr>
          <w:rFonts w:ascii="Times New Roman" w:hAnsi="Times New Roman"/>
          <w:sz w:val="22"/>
          <w:szCs w:val="22"/>
        </w:rPr>
        <w:t>b)</w:t>
      </w:r>
      <w:r w:rsidRPr="0062298B">
        <w:rPr>
          <w:rFonts w:ascii="Times New Roman" w:hAnsi="Times New Roman"/>
          <w:b/>
          <w:sz w:val="22"/>
          <w:szCs w:val="22"/>
        </w:rPr>
        <w:tab/>
      </w:r>
      <w:r w:rsidRPr="0062298B">
        <w:rPr>
          <w:rFonts w:ascii="Times New Roman" w:hAnsi="Times New Roman"/>
          <w:sz w:val="22"/>
          <w:szCs w:val="22"/>
        </w:rPr>
        <w:t>For the 60</w:t>
      </w:r>
      <w:r w:rsidRPr="0062298B">
        <w:rPr>
          <w:rFonts w:ascii="Times New Roman" w:hAnsi="Times New Roman"/>
          <w:w w:val="50"/>
          <w:sz w:val="22"/>
          <w:szCs w:val="22"/>
        </w:rPr>
        <w:t> </w:t>
      </w:r>
      <w:r w:rsidRPr="0062298B">
        <w:rPr>
          <w:rFonts w:ascii="Times New Roman" w:hAnsi="Times New Roman"/>
          <w:sz w:val="22"/>
          <w:szCs w:val="22"/>
        </w:rPr>
        <w:t>% balance, the invoice(s) in triplicate together with the request for provisional acceptance of the supplies.</w:t>
      </w:r>
    </w:p>
    <w:p w14:paraId="53A81F4E" w14:textId="77777777" w:rsidR="007E3780" w:rsidRPr="0062298B" w:rsidRDefault="007E3780" w:rsidP="007E3780">
      <w:pPr>
        <w:spacing w:before="240"/>
        <w:ind w:left="1134" w:hanging="1134"/>
        <w:jc w:val="both"/>
        <w:rPr>
          <w:rFonts w:ascii="Times New Roman" w:hAnsi="Times New Roman"/>
          <w:b/>
          <w:sz w:val="24"/>
          <w:szCs w:val="24"/>
        </w:rPr>
      </w:pPr>
      <w:bookmarkStart w:id="16" w:name="_Toc124934913"/>
      <w:r w:rsidRPr="0062298B">
        <w:rPr>
          <w:rFonts w:ascii="Times New Roman" w:hAnsi="Times New Roman"/>
          <w:b/>
          <w:sz w:val="24"/>
          <w:szCs w:val="24"/>
        </w:rPr>
        <w:t>Article 28</w:t>
      </w:r>
      <w:r w:rsidRPr="0062298B">
        <w:rPr>
          <w:rFonts w:ascii="Times New Roman" w:hAnsi="Times New Roman"/>
          <w:b/>
          <w:sz w:val="24"/>
          <w:szCs w:val="24"/>
        </w:rPr>
        <w:tab/>
        <w:t>Delayed payments</w:t>
      </w:r>
    </w:p>
    <w:p w14:paraId="73C5D51D" w14:textId="77777777" w:rsidR="007E3780" w:rsidRPr="0062298B" w:rsidRDefault="007E3780" w:rsidP="007E3780">
      <w:pPr>
        <w:autoSpaceDE w:val="0"/>
        <w:autoSpaceDN w:val="0"/>
        <w:adjustRightInd w:val="0"/>
        <w:ind w:left="1134" w:hanging="709"/>
        <w:jc w:val="both"/>
        <w:rPr>
          <w:rFonts w:ascii="Times New Roman" w:hAnsi="Times New Roman"/>
          <w:snapToGrid/>
          <w:sz w:val="22"/>
          <w:szCs w:val="22"/>
          <w:lang w:eastAsia="en-GB"/>
        </w:rPr>
      </w:pPr>
      <w:r w:rsidRPr="0062298B">
        <w:rPr>
          <w:rFonts w:ascii="Times New Roman" w:hAnsi="Times New Roman"/>
          <w:sz w:val="22"/>
          <w:szCs w:val="22"/>
        </w:rPr>
        <w:t>28.2</w:t>
      </w:r>
      <w:r w:rsidRPr="0062298B">
        <w:rPr>
          <w:rFonts w:ascii="Times New Roman" w:hAnsi="Times New Roman"/>
          <w:b/>
          <w:sz w:val="22"/>
          <w:szCs w:val="22"/>
        </w:rPr>
        <w:tab/>
      </w:r>
      <w:r w:rsidRPr="0062298B">
        <w:rPr>
          <w:rFonts w:ascii="Times New Roman" w:hAnsi="Times New Roman"/>
          <w:snapToGrid/>
          <w:sz w:val="22"/>
          <w:szCs w:val="22"/>
          <w:lang w:eastAsia="en-GB"/>
        </w:rPr>
        <w:t>By derogation from Article 28.2 of the general conditions, o</w:t>
      </w:r>
      <w:r w:rsidRPr="0062298B">
        <w:rPr>
          <w:rFonts w:ascii="Times New Roman" w:hAnsi="Times New Roman"/>
          <w:sz w:val="22"/>
          <w:szCs w:val="22"/>
        </w:rPr>
        <w:t xml:space="preserve">nce the deadline laid down in Article 26.3 has expired, the contractor shall, upon demand, be entitled to late-payment interest at the rate and for the period mentioned in the general conditions. The demand must be submitted within two months of receiving late payment. </w:t>
      </w:r>
    </w:p>
    <w:p w14:paraId="078DBB51" w14:textId="77777777" w:rsidR="007E3780" w:rsidRPr="0062298B" w:rsidRDefault="007E3780" w:rsidP="007E3780">
      <w:pPr>
        <w:spacing w:before="240"/>
        <w:ind w:left="1134" w:hanging="1134"/>
        <w:jc w:val="both"/>
        <w:rPr>
          <w:rFonts w:ascii="Times New Roman" w:hAnsi="Times New Roman"/>
          <w:b/>
          <w:sz w:val="24"/>
          <w:szCs w:val="24"/>
        </w:rPr>
      </w:pPr>
      <w:r w:rsidRPr="0062298B">
        <w:rPr>
          <w:rFonts w:ascii="Times New Roman" w:hAnsi="Times New Roman"/>
          <w:b/>
          <w:sz w:val="24"/>
          <w:szCs w:val="24"/>
        </w:rPr>
        <w:t>Article 29</w:t>
      </w:r>
      <w:r w:rsidRPr="0062298B">
        <w:rPr>
          <w:rFonts w:ascii="Times New Roman" w:hAnsi="Times New Roman"/>
          <w:b/>
          <w:sz w:val="24"/>
          <w:szCs w:val="24"/>
        </w:rPr>
        <w:tab/>
        <w:t>Delivery</w:t>
      </w:r>
      <w:bookmarkEnd w:id="16"/>
    </w:p>
    <w:p w14:paraId="6357B69D" w14:textId="77777777" w:rsidR="007E3780" w:rsidRPr="0062298B" w:rsidRDefault="007E3780" w:rsidP="007E3780">
      <w:pPr>
        <w:ind w:left="1134" w:hanging="709"/>
        <w:jc w:val="both"/>
        <w:rPr>
          <w:rFonts w:ascii="Times New Roman" w:hAnsi="Times New Roman"/>
          <w:b/>
          <w:sz w:val="22"/>
          <w:szCs w:val="22"/>
        </w:rPr>
      </w:pPr>
      <w:r w:rsidRPr="0062298B">
        <w:rPr>
          <w:rFonts w:ascii="Times New Roman" w:hAnsi="Times New Roman"/>
          <w:sz w:val="22"/>
          <w:szCs w:val="22"/>
        </w:rPr>
        <w:t>29.3</w:t>
      </w:r>
      <w:r w:rsidRPr="0062298B">
        <w:rPr>
          <w:rFonts w:ascii="Times New Roman" w:hAnsi="Times New Roman"/>
          <w:b/>
          <w:sz w:val="22"/>
          <w:szCs w:val="22"/>
        </w:rPr>
        <w:tab/>
      </w:r>
      <w:r w:rsidRPr="0062298B">
        <w:rPr>
          <w:rFonts w:ascii="Times New Roman" w:hAnsi="Times New Roman"/>
          <w:sz w:val="22"/>
          <w:szCs w:val="22"/>
        </w:rPr>
        <w:t>The packaging shall remain the property of the contractor subject to environmental considerations</w:t>
      </w:r>
    </w:p>
    <w:p w14:paraId="37059AF9" w14:textId="77777777" w:rsidR="007E3780" w:rsidRPr="0062298B" w:rsidRDefault="007E3780" w:rsidP="007E3780">
      <w:pPr>
        <w:spacing w:before="240"/>
        <w:ind w:left="1134" w:hanging="1134"/>
        <w:jc w:val="both"/>
        <w:rPr>
          <w:rFonts w:ascii="Times New Roman" w:hAnsi="Times New Roman"/>
          <w:b/>
          <w:sz w:val="24"/>
          <w:szCs w:val="24"/>
        </w:rPr>
      </w:pPr>
      <w:bookmarkStart w:id="17" w:name="_Toc124934914"/>
      <w:r w:rsidRPr="0062298B">
        <w:rPr>
          <w:rFonts w:ascii="Times New Roman" w:hAnsi="Times New Roman"/>
          <w:b/>
          <w:sz w:val="24"/>
          <w:szCs w:val="24"/>
        </w:rPr>
        <w:t>Article 31</w:t>
      </w:r>
      <w:r w:rsidRPr="0062298B">
        <w:rPr>
          <w:rFonts w:ascii="Times New Roman" w:hAnsi="Times New Roman"/>
          <w:b/>
          <w:sz w:val="24"/>
          <w:szCs w:val="24"/>
        </w:rPr>
        <w:tab/>
        <w:t>Provisional acceptance</w:t>
      </w:r>
      <w:bookmarkEnd w:id="17"/>
    </w:p>
    <w:p w14:paraId="6D17188C" w14:textId="77777777" w:rsidR="007E3780" w:rsidRPr="0062298B" w:rsidRDefault="007E3780" w:rsidP="007E3780">
      <w:pPr>
        <w:jc w:val="both"/>
        <w:rPr>
          <w:rFonts w:ascii="Times New Roman" w:hAnsi="Times New Roman"/>
          <w:sz w:val="22"/>
          <w:szCs w:val="22"/>
        </w:rPr>
      </w:pPr>
      <w:r w:rsidRPr="0062298B">
        <w:rPr>
          <w:rFonts w:ascii="Times New Roman" w:hAnsi="Times New Roman"/>
          <w:sz w:val="22"/>
          <w:szCs w:val="22"/>
        </w:rPr>
        <w:t xml:space="preserve">The certificate of provisional acceptance must be issued using the template in Annex C11. </w:t>
      </w:r>
    </w:p>
    <w:p w14:paraId="2A15A7C0" w14:textId="77777777" w:rsidR="007E3780" w:rsidRPr="0062298B" w:rsidRDefault="007E3780" w:rsidP="007E3780">
      <w:pPr>
        <w:autoSpaceDE w:val="0"/>
        <w:autoSpaceDN w:val="0"/>
        <w:adjustRightInd w:val="0"/>
        <w:spacing w:before="0" w:after="0"/>
        <w:ind w:left="1200"/>
        <w:rPr>
          <w:rFonts w:ascii="Times New Roman" w:hAnsi="Times New Roman"/>
          <w:sz w:val="22"/>
          <w:szCs w:val="22"/>
        </w:rPr>
      </w:pPr>
    </w:p>
    <w:p w14:paraId="1BD13204" w14:textId="77777777" w:rsidR="007E3780" w:rsidRPr="0062298B" w:rsidRDefault="007E3780" w:rsidP="007E3780">
      <w:pPr>
        <w:spacing w:before="240"/>
        <w:ind w:left="1134" w:hanging="1134"/>
        <w:jc w:val="both"/>
        <w:rPr>
          <w:rFonts w:ascii="Times New Roman" w:hAnsi="Times New Roman"/>
          <w:b/>
          <w:sz w:val="24"/>
          <w:szCs w:val="24"/>
        </w:rPr>
      </w:pPr>
      <w:bookmarkStart w:id="18" w:name="_Toc124934915"/>
      <w:r w:rsidRPr="0062298B">
        <w:rPr>
          <w:rFonts w:ascii="Times New Roman" w:hAnsi="Times New Roman"/>
          <w:b/>
          <w:sz w:val="24"/>
          <w:szCs w:val="24"/>
        </w:rPr>
        <w:t>Article 32</w:t>
      </w:r>
      <w:r w:rsidRPr="0062298B">
        <w:rPr>
          <w:rFonts w:ascii="Times New Roman" w:hAnsi="Times New Roman"/>
          <w:b/>
          <w:sz w:val="24"/>
          <w:szCs w:val="24"/>
        </w:rPr>
        <w:tab/>
        <w:t>Warranty</w:t>
      </w:r>
      <w:bookmarkEnd w:id="18"/>
      <w:r w:rsidRPr="0062298B">
        <w:rPr>
          <w:rFonts w:ascii="Times New Roman" w:hAnsi="Times New Roman"/>
          <w:b/>
          <w:sz w:val="24"/>
          <w:szCs w:val="24"/>
        </w:rPr>
        <w:t xml:space="preserve"> obligations</w:t>
      </w:r>
    </w:p>
    <w:p w14:paraId="43787EF2" w14:textId="77777777" w:rsidR="007E3780" w:rsidRPr="0062298B" w:rsidRDefault="007E3780" w:rsidP="007E3780">
      <w:pPr>
        <w:ind w:left="1134" w:hanging="708"/>
        <w:jc w:val="both"/>
        <w:rPr>
          <w:rFonts w:ascii="Times New Roman" w:hAnsi="Times New Roman"/>
          <w:sz w:val="22"/>
          <w:szCs w:val="22"/>
        </w:rPr>
      </w:pPr>
      <w:r w:rsidRPr="0062298B">
        <w:rPr>
          <w:rFonts w:ascii="Times New Roman" w:hAnsi="Times New Roman"/>
          <w:sz w:val="22"/>
          <w:szCs w:val="22"/>
        </w:rPr>
        <w:t>32.7</w:t>
      </w:r>
      <w:r w:rsidRPr="0062298B">
        <w:rPr>
          <w:rFonts w:ascii="Times New Roman" w:hAnsi="Times New Roman"/>
          <w:sz w:val="22"/>
          <w:szCs w:val="22"/>
        </w:rPr>
        <w:tab/>
        <w:t>The warranty must remain valid for maximum one year after provisional acceptance.</w:t>
      </w:r>
    </w:p>
    <w:p w14:paraId="00AAEC4D" w14:textId="77777777" w:rsidR="007E3780" w:rsidRPr="0062298B" w:rsidRDefault="007E3780" w:rsidP="007E3780">
      <w:pPr>
        <w:spacing w:before="240"/>
        <w:ind w:left="1134" w:hanging="1134"/>
        <w:jc w:val="both"/>
        <w:rPr>
          <w:rFonts w:ascii="Times New Roman" w:hAnsi="Times New Roman"/>
          <w:b/>
          <w:sz w:val="24"/>
          <w:szCs w:val="24"/>
        </w:rPr>
      </w:pPr>
      <w:bookmarkStart w:id="19" w:name="_Toc119839451"/>
      <w:bookmarkStart w:id="20" w:name="_Toc124934916"/>
      <w:r w:rsidRPr="0062298B">
        <w:rPr>
          <w:rFonts w:ascii="Times New Roman" w:hAnsi="Times New Roman"/>
          <w:b/>
          <w:sz w:val="24"/>
          <w:szCs w:val="24"/>
        </w:rPr>
        <w:t>Article 33</w:t>
      </w:r>
      <w:r w:rsidRPr="0062298B">
        <w:rPr>
          <w:rFonts w:ascii="Times New Roman" w:hAnsi="Times New Roman"/>
          <w:b/>
          <w:sz w:val="24"/>
          <w:szCs w:val="24"/>
        </w:rPr>
        <w:tab/>
        <w:t>After-sales service</w:t>
      </w:r>
      <w:bookmarkEnd w:id="19"/>
      <w:bookmarkEnd w:id="20"/>
    </w:p>
    <w:p w14:paraId="3837E60B" w14:textId="77777777" w:rsidR="007E3780" w:rsidRPr="0062298B" w:rsidRDefault="007E3780" w:rsidP="007E3780">
      <w:pPr>
        <w:ind w:left="1134" w:hanging="708"/>
        <w:jc w:val="both"/>
        <w:rPr>
          <w:rFonts w:ascii="Times New Roman" w:hAnsi="Times New Roman"/>
          <w:sz w:val="22"/>
          <w:szCs w:val="22"/>
        </w:rPr>
      </w:pPr>
      <w:r w:rsidRPr="0062298B">
        <w:rPr>
          <w:rFonts w:ascii="Times New Roman" w:hAnsi="Times New Roman"/>
          <w:sz w:val="22"/>
          <w:szCs w:val="22"/>
        </w:rPr>
        <w:t>n/a</w:t>
      </w:r>
    </w:p>
    <w:p w14:paraId="538103F2" w14:textId="77777777" w:rsidR="007E3780" w:rsidRPr="0062298B" w:rsidRDefault="007E3780" w:rsidP="007E3780">
      <w:pPr>
        <w:spacing w:before="240"/>
        <w:ind w:left="1134" w:hanging="1134"/>
        <w:jc w:val="both"/>
        <w:rPr>
          <w:rFonts w:ascii="Times New Roman" w:hAnsi="Times New Roman"/>
          <w:b/>
          <w:sz w:val="24"/>
          <w:szCs w:val="24"/>
        </w:rPr>
      </w:pPr>
      <w:bookmarkStart w:id="21" w:name="_Toc124934917"/>
      <w:r w:rsidRPr="0062298B">
        <w:rPr>
          <w:rFonts w:ascii="Times New Roman" w:hAnsi="Times New Roman"/>
          <w:b/>
          <w:sz w:val="24"/>
          <w:szCs w:val="24"/>
        </w:rPr>
        <w:t>Article 40</w:t>
      </w:r>
      <w:r w:rsidRPr="0062298B">
        <w:rPr>
          <w:rFonts w:ascii="Times New Roman" w:hAnsi="Times New Roman"/>
          <w:b/>
          <w:sz w:val="24"/>
          <w:szCs w:val="24"/>
        </w:rPr>
        <w:tab/>
        <w:t>Settlement of disputes</w:t>
      </w:r>
      <w:bookmarkEnd w:id="21"/>
    </w:p>
    <w:p w14:paraId="178138F4" w14:textId="77777777" w:rsidR="007E3780" w:rsidRPr="0062298B" w:rsidRDefault="007E3780" w:rsidP="007E3780">
      <w:pPr>
        <w:ind w:left="567" w:hanging="567"/>
        <w:rPr>
          <w:rFonts w:ascii="Times New Roman" w:hAnsi="Times New Roman"/>
          <w:sz w:val="22"/>
          <w:szCs w:val="22"/>
        </w:rPr>
      </w:pPr>
      <w:r w:rsidRPr="0062298B">
        <w:rPr>
          <w:rFonts w:ascii="Times New Roman" w:hAnsi="Times New Roman"/>
          <w:sz w:val="22"/>
          <w:szCs w:val="22"/>
        </w:rPr>
        <w:lastRenderedPageBreak/>
        <w:t>40.1</w:t>
      </w:r>
      <w:r w:rsidRPr="0062298B">
        <w:rPr>
          <w:rFonts w:ascii="Times New Roman" w:hAnsi="Times New Roman"/>
          <w:sz w:val="22"/>
          <w:szCs w:val="22"/>
        </w:rPr>
        <w:tab/>
        <w:t>Any disputes arising out of or relating to this Contract which cannot be settled otherwise shall be referred to the exclusive jurisdiction of Albania applying the national legislation of the Contracting Authority.</w:t>
      </w:r>
    </w:p>
    <w:p w14:paraId="53729A8B" w14:textId="77777777" w:rsidR="007E3780" w:rsidRPr="0062298B" w:rsidRDefault="007E3780" w:rsidP="007E3780">
      <w:pPr>
        <w:ind w:left="567" w:hanging="567"/>
        <w:rPr>
          <w:rFonts w:ascii="Times New Roman" w:hAnsi="Times New Roman"/>
          <w:sz w:val="22"/>
          <w:szCs w:val="22"/>
        </w:rPr>
      </w:pPr>
    </w:p>
    <w:p w14:paraId="6E9F9F49" w14:textId="77777777" w:rsidR="007E3780" w:rsidRPr="0062298B" w:rsidRDefault="007E3780" w:rsidP="007E3780">
      <w:pPr>
        <w:keepNext/>
        <w:keepLines/>
        <w:tabs>
          <w:tab w:val="left" w:pos="1134"/>
        </w:tabs>
        <w:spacing w:before="240"/>
        <w:ind w:left="1134" w:hanging="1134"/>
        <w:rPr>
          <w:rFonts w:ascii="Times New Roman" w:hAnsi="Times New Roman"/>
          <w:b/>
          <w:sz w:val="24"/>
          <w:szCs w:val="24"/>
        </w:rPr>
      </w:pPr>
      <w:r w:rsidRPr="0062298B">
        <w:rPr>
          <w:rFonts w:ascii="Times New Roman" w:hAnsi="Times New Roman"/>
          <w:b/>
          <w:sz w:val="24"/>
          <w:szCs w:val="24"/>
        </w:rPr>
        <w:t>Article 44</w:t>
      </w:r>
      <w:r w:rsidRPr="0062298B">
        <w:rPr>
          <w:rFonts w:ascii="Times New Roman" w:hAnsi="Times New Roman"/>
          <w:b/>
          <w:sz w:val="24"/>
          <w:szCs w:val="24"/>
        </w:rPr>
        <w:tab/>
        <w:t>Data protection</w:t>
      </w:r>
    </w:p>
    <w:p w14:paraId="7CAE96B9" w14:textId="77777777" w:rsidR="007E3780" w:rsidRPr="0062298B" w:rsidRDefault="007E3780" w:rsidP="007E3780">
      <w:pPr>
        <w:jc w:val="both"/>
        <w:rPr>
          <w:rFonts w:ascii="Times New Roman" w:hAnsi="Times New Roman"/>
          <w:sz w:val="22"/>
          <w:szCs w:val="22"/>
        </w:rPr>
      </w:pPr>
      <w:r w:rsidRPr="0062298B">
        <w:rPr>
          <w:rFonts w:ascii="Times New Roman" w:hAnsi="Times New Roman"/>
          <w:sz w:val="22"/>
          <w:szCs w:val="22"/>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0D923ED" w14:textId="77777777" w:rsidR="007E3780" w:rsidRPr="0062298B" w:rsidRDefault="007E3780" w:rsidP="007E3780">
      <w:pPr>
        <w:jc w:val="both"/>
        <w:rPr>
          <w:rFonts w:ascii="Times New Roman" w:hAnsi="Times New Roman"/>
          <w:sz w:val="22"/>
          <w:szCs w:val="22"/>
          <w:u w:val="single"/>
        </w:rPr>
      </w:pPr>
      <w:r w:rsidRPr="0062298B">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2298B">
        <w:rPr>
          <w:rStyle w:val="FootnoteReference"/>
          <w:rFonts w:ascii="Times New Roman" w:hAnsi="Times New Roman"/>
          <w:sz w:val="22"/>
          <w:szCs w:val="22"/>
        </w:rPr>
        <w:footnoteReference w:id="1"/>
      </w:r>
      <w:r w:rsidRPr="0062298B">
        <w:rPr>
          <w:rFonts w:ascii="Times New Roman" w:hAnsi="Times New Roman"/>
          <w:sz w:val="22"/>
          <w:szCs w:val="22"/>
        </w:rPr>
        <w:t xml:space="preserve"> and as detailed in the specific privacy statement published at </w:t>
      </w:r>
      <w:proofErr w:type="spellStart"/>
      <w:r w:rsidRPr="0062298B">
        <w:rPr>
          <w:rFonts w:ascii="Times New Roman" w:hAnsi="Times New Roman"/>
          <w:sz w:val="22"/>
          <w:szCs w:val="22"/>
        </w:rPr>
        <w:t>ePRAG</w:t>
      </w:r>
      <w:proofErr w:type="spellEnd"/>
      <w:r w:rsidRPr="0062298B">
        <w:rPr>
          <w:rFonts w:ascii="Times New Roman" w:hAnsi="Times New Roman"/>
          <w:sz w:val="22"/>
          <w:szCs w:val="22"/>
        </w:rPr>
        <w:t>.</w:t>
      </w:r>
    </w:p>
    <w:p w14:paraId="0BB40023"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ED56" w14:textId="77777777" w:rsidR="009A38AC" w:rsidRPr="006A5F84" w:rsidRDefault="009A38AC">
      <w:r w:rsidRPr="006A5F84">
        <w:separator/>
      </w:r>
    </w:p>
  </w:endnote>
  <w:endnote w:type="continuationSeparator" w:id="0">
    <w:p w14:paraId="34452FAB" w14:textId="77777777" w:rsidR="009A38AC" w:rsidRPr="006A5F84" w:rsidRDefault="009A38A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F1F"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2D9691"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D2E3" w14:textId="77777777"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1F24F0">
      <w:rPr>
        <w:rStyle w:val="PageNumber"/>
        <w:rFonts w:ascii="Times New Roman" w:hAnsi="Times New Roman"/>
        <w:noProof/>
        <w:sz w:val="18"/>
        <w:szCs w:val="18"/>
        <w:lang w:val="en-GB"/>
      </w:rPr>
      <w:t>6</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1F24F0">
      <w:rPr>
        <w:rStyle w:val="PageNumber"/>
        <w:rFonts w:ascii="Times New Roman" w:hAnsi="Times New Roman"/>
        <w:noProof/>
        <w:sz w:val="18"/>
        <w:szCs w:val="18"/>
        <w:lang w:val="en-GB"/>
      </w:rPr>
      <w:t>9</w:t>
    </w:r>
    <w:r w:rsidR="007E36E3" w:rsidRPr="009423FB">
      <w:rPr>
        <w:rStyle w:val="PageNumber"/>
        <w:rFonts w:ascii="Times New Roman" w:hAnsi="Times New Roman"/>
        <w:sz w:val="18"/>
        <w:szCs w:val="18"/>
      </w:rPr>
      <w:fldChar w:fldCharType="end"/>
    </w:r>
  </w:p>
  <w:p w14:paraId="11F5302D"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6A3"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20ADA69"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755" w14:textId="77777777" w:rsidR="009A38AC" w:rsidRPr="006A5F84" w:rsidRDefault="009A38AC">
      <w:r w:rsidRPr="006A5F84">
        <w:separator/>
      </w:r>
    </w:p>
  </w:footnote>
  <w:footnote w:type="continuationSeparator" w:id="0">
    <w:p w14:paraId="7F1EE2D3" w14:textId="77777777" w:rsidR="009A38AC" w:rsidRPr="006A5F84" w:rsidRDefault="009A38AC">
      <w:r w:rsidRPr="006A5F84">
        <w:continuationSeparator/>
      </w:r>
    </w:p>
  </w:footnote>
  <w:footnote w:id="1">
    <w:p w14:paraId="35442A84" w14:textId="77777777" w:rsidR="007E3780" w:rsidRDefault="007E3780" w:rsidP="007E3780">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25645"/>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780"/>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39D5"/>
    <w:rsid w:val="009143FD"/>
    <w:rsid w:val="00920A51"/>
    <w:rsid w:val="00922542"/>
    <w:rsid w:val="00923EDA"/>
    <w:rsid w:val="009251E3"/>
    <w:rsid w:val="00925DBE"/>
    <w:rsid w:val="00930AD1"/>
    <w:rsid w:val="0093582A"/>
    <w:rsid w:val="0094670B"/>
    <w:rsid w:val="00950B0C"/>
    <w:rsid w:val="0097513D"/>
    <w:rsid w:val="00980A42"/>
    <w:rsid w:val="00986B1E"/>
    <w:rsid w:val="009976B3"/>
    <w:rsid w:val="009A0E33"/>
    <w:rsid w:val="009A3792"/>
    <w:rsid w:val="009A38AC"/>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B96D1"/>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styleId="UnresolvedMention">
    <w:name w:val="Unresolved Mention"/>
    <w:basedOn w:val="DefaultParagraphFont"/>
    <w:uiPriority w:val="99"/>
    <w:semiHidden/>
    <w:unhideWhenUsed/>
    <w:rsid w:val="007E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shkiaberat.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39FC-A741-45FA-B9D7-DCB581D9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7117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6</cp:revision>
  <cp:lastPrinted>2014-02-11T14:32:00Z</cp:lastPrinted>
  <dcterms:created xsi:type="dcterms:W3CDTF">2020-06-04T06:45:00Z</dcterms:created>
  <dcterms:modified xsi:type="dcterms:W3CDTF">2021-04-09T12:49:00Z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